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b43e1" w14:textId="ccb43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м.а. 2024 жылғы 6 қыркүйектегі № 306 бұйрығы. Қазақстан Республикасының Әділет министрлігінде 2024 жылғы 9 қыркүйекте № 35044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Облигациялар бойынша купондық сыйақыны субсидиялау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11) тармақшасы</w:t>
      </w:r>
      <w:r>
        <w:rPr>
          <w:rFonts w:ascii="Times New Roman"/>
          <w:b w:val="false"/>
          <w:i w:val="false"/>
          <w:color w:val="000000"/>
          <w:sz w:val="28"/>
        </w:rPr>
        <w:t xml:space="preserve"> мынадай редакцияда жазылсын:</w:t>
      </w:r>
    </w:p>
    <w:bookmarkStart w:name="z5" w:id="1"/>
    <w:p>
      <w:pPr>
        <w:spacing w:after="0"/>
        <w:ind w:left="0"/>
        <w:jc w:val="both"/>
      </w:pPr>
      <w:r>
        <w:rPr>
          <w:rFonts w:ascii="Times New Roman"/>
          <w:b w:val="false"/>
          <w:i w:val="false"/>
          <w:color w:val="000000"/>
          <w:sz w:val="28"/>
        </w:rPr>
        <w:t>
      "11) қысқа/орта мерзімді облигациялар есебінен қаржыландыру бойынша жеңілдікті сыйақы мөлшерлемесі – кредиттік серіктестіктерді, екінші деңгейдегі банктерді, әлеуметтік-кәсіпкерлік корпорацияларды, өңірлік инвестициялық орталықтарды және микроқаржы ұйымдарын және түпкілікті қарыз алушыларды қоспағанда, қарыз алушылар үшін мөлшері жылдық 5 (бес)%-тен аспайтын, кредиттік серіктестіктер, екінші деңгейдегі банктер, әлеуметтік-кәсіпкерлік корпорациялар, өңірлік инвестициялық орталықтар мен микроқаржы ұйымдары үшін жылдық 3 (үш)%-тен аспайтын сыйақы мөлшерлемесі;";</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"9. 2024 жылғы 1 қаңтардан кейін тартылған астық нарығы жөніндегі оператор болып табылатын эмитенттің облигациялық қарыздары бойынша купондық сыйақыны субсидиялау мынадай шарттарда жүзеге асырылады:</w:t>
      </w:r>
    </w:p>
    <w:bookmarkEnd w:id="2"/>
    <w:p>
      <w:pPr>
        <w:spacing w:after="0"/>
        <w:ind w:left="0"/>
        <w:jc w:val="both"/>
      </w:pPr>
      <w:r>
        <w:rPr>
          <w:rFonts w:ascii="Times New Roman"/>
          <w:b w:val="false"/>
          <w:i w:val="false"/>
          <w:color w:val="000000"/>
          <w:sz w:val="28"/>
        </w:rPr>
        <w:t>
      1) субсидиялау әрбір облигациялық қарыз сомасынан төлемнің әрбір кезеңіне арналған сыйақы мөлшерлемесінің толық мөлшерін құрайды;</w:t>
      </w:r>
    </w:p>
    <w:p>
      <w:pPr>
        <w:spacing w:after="0"/>
        <w:ind w:left="0"/>
        <w:jc w:val="both"/>
      </w:pPr>
      <w:r>
        <w:rPr>
          <w:rFonts w:ascii="Times New Roman"/>
          <w:b w:val="false"/>
          <w:i w:val="false"/>
          <w:color w:val="000000"/>
          <w:sz w:val="28"/>
        </w:rPr>
        <w:t>
      2) облигациялық қарызды өтеу мерзімі – Проспектінің шарттарына сәйкес.</w:t>
      </w:r>
    </w:p>
    <w:p>
      <w:pPr>
        <w:spacing w:after="0"/>
        <w:ind w:left="0"/>
        <w:jc w:val="both"/>
      </w:pPr>
      <w:r>
        <w:rPr>
          <w:rFonts w:ascii="Times New Roman"/>
          <w:b w:val="false"/>
          <w:i w:val="false"/>
          <w:color w:val="000000"/>
          <w:sz w:val="28"/>
        </w:rPr>
        <w:t>
      Бұл ретте ауыл шаруашылығы өнімін форвардтық сатып алу шарттары бойынша төлемді, ауыл шаруашылығы өнімін тікелей сатып алу шарттары бойынша төлемді қаржыландыру, орналастырылған облигацияларды және қаржы институттарынан тартылған қарыздарды қайта қаржыландыру және (немесе) өтеу мақсатында шығарылған астық нарығы жөніндегі оператор болып табылатын эмитенттің облигациялары бойынша купондық сыйақы мөлшерлемесін субсидиялауға жол беріледі.</w:t>
      </w:r>
    </w:p>
    <w:bookmarkStart w:name="z8" w:id="3"/>
    <w:p>
      <w:pPr>
        <w:spacing w:after="0"/>
        <w:ind w:left="0"/>
        <w:jc w:val="both"/>
      </w:pPr>
      <w:r>
        <w:rPr>
          <w:rFonts w:ascii="Times New Roman"/>
          <w:b w:val="false"/>
          <w:i w:val="false"/>
          <w:color w:val="000000"/>
          <w:sz w:val="28"/>
        </w:rPr>
        <w:t>
      10. Эмитенттің 2024 жылғы 1 қаңтардан бастап тартылған қысқа/орта мерзімді облигациялық қарыздары бойынша купондық сыйақыны субсидиялау мынадай шарттарда жүзеге асырылады:</w:t>
      </w:r>
    </w:p>
    <w:bookmarkEnd w:id="3"/>
    <w:p>
      <w:pPr>
        <w:spacing w:after="0"/>
        <w:ind w:left="0"/>
        <w:jc w:val="both"/>
      </w:pPr>
      <w:r>
        <w:rPr>
          <w:rFonts w:ascii="Times New Roman"/>
          <w:b w:val="false"/>
          <w:i w:val="false"/>
          <w:color w:val="000000"/>
          <w:sz w:val="28"/>
        </w:rPr>
        <w:t>
      1) субсидиялау облигациялық қарыздың купондық сыйақысы мөлшерінен сыйақы мөлшерлемесінің толық мөлшерін құрайды;</w:t>
      </w:r>
    </w:p>
    <w:p>
      <w:pPr>
        <w:spacing w:after="0"/>
        <w:ind w:left="0"/>
        <w:jc w:val="both"/>
      </w:pPr>
      <w:r>
        <w:rPr>
          <w:rFonts w:ascii="Times New Roman"/>
          <w:b w:val="false"/>
          <w:i w:val="false"/>
          <w:color w:val="000000"/>
          <w:sz w:val="28"/>
        </w:rPr>
        <w:t>
      2) облигациялық қарызды өтеу мерзімі – Проспектінің шарттарына сәйкес.</w:t>
      </w:r>
    </w:p>
    <w:p>
      <w:pPr>
        <w:spacing w:after="0"/>
        <w:ind w:left="0"/>
        <w:jc w:val="both"/>
      </w:pPr>
      <w:r>
        <w:rPr>
          <w:rFonts w:ascii="Times New Roman"/>
          <w:b w:val="false"/>
          <w:i w:val="false"/>
          <w:color w:val="000000"/>
          <w:sz w:val="28"/>
        </w:rPr>
        <w:t>
      Бұл ретте купондық сыйақыны субсидиялау жүзеге асырылатын жарияланған облигацияларды және қаржы институттарынан тартылған қарыздарды қайта қаржыландыру және (немесе) өтеу мақсатында шығарылған эмитент облигациялары бойынша купондық сыйақы мөлшерлемесін субсидиялауға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"23. Жұмыс органы облигациялық қарыз бойынша купондық төлемдер басталған күнге дейін 10 (он) жұмыс күні бұрын астық нарығы жөніндегі оператор болып табылатын эмитенттің банктік шотына жасалған келісімге сәйкес купондық сыйақының субсидияланатын бөлігін төлеммен аударады.</w:t>
      </w:r>
    </w:p>
    <w:bookmarkEnd w:id="4"/>
    <w:p>
      <w:pPr>
        <w:spacing w:after="0"/>
        <w:ind w:left="0"/>
        <w:jc w:val="both"/>
      </w:pPr>
      <w:r>
        <w:rPr>
          <w:rFonts w:ascii="Times New Roman"/>
          <w:b w:val="false"/>
          <w:i w:val="false"/>
          <w:color w:val="000000"/>
          <w:sz w:val="28"/>
        </w:rPr>
        <w:t>
      Бұл ретте, есептік жылы астық нарығы жөніндегі оператордың облигациялары бойынша есептелетін купондық сыйақы бойынша субсидиялар есептік жылдың 30 қаңтарынан кешіктірілмей тиісті қаржы жылына арналған бюджетте көзделген қаражат шегінде эмитенттің банктік шотына аванстық төлеммен аударылады.</w:t>
      </w:r>
    </w:p>
    <w:p>
      <w:pPr>
        <w:spacing w:after="0"/>
        <w:ind w:left="0"/>
        <w:jc w:val="both"/>
      </w:pPr>
      <w:r>
        <w:rPr>
          <w:rFonts w:ascii="Times New Roman"/>
          <w:b w:val="false"/>
          <w:i w:val="false"/>
          <w:color w:val="000000"/>
          <w:sz w:val="28"/>
        </w:rPr>
        <w:t>
      Эмитент, оның ішінде астық нарығы жөніндегі оператор болып табылатын эмитент облигациялар бойынша купондық сыйақыны өз қаражаты есебінен төлеген жағдайда, жұмыс органы эмитентке купондық сыйақының субсидияланатын бөлігінің сомасын эмитенттің банктік шотына аудару жолымен облигациялар бойынша купондық сыйақының бұрын төленген бөлігін өтейді.</w:t>
      </w:r>
    </w:p>
    <w:p>
      <w:pPr>
        <w:spacing w:after="0"/>
        <w:ind w:left="0"/>
        <w:jc w:val="both"/>
      </w:pPr>
      <w:r>
        <w:rPr>
          <w:rFonts w:ascii="Times New Roman"/>
          <w:b w:val="false"/>
          <w:i w:val="false"/>
          <w:color w:val="000000"/>
          <w:sz w:val="28"/>
        </w:rPr>
        <w:t>
      Жұмыс органы субсидиялар қаражаты болған жағдайда жасалған келісімге сәйкес облигациялар бойынша төленуге тиіс, шығарылған мерзімі 18 (он сегіз) айды қоса алғанға дейін құрайтын облигациялар бойынша 100% (жүз процент) купондық сыйақыны эмитенттің, оның ішінде астық нарығы жөніндегі оператор болып табылатын эмитенттің банктік шотына аванстық төлеммен аударады.</w:t>
      </w:r>
    </w:p>
    <w:p>
      <w:pPr>
        <w:spacing w:after="0"/>
        <w:ind w:left="0"/>
        <w:jc w:val="both"/>
      </w:pPr>
      <w:r>
        <w:rPr>
          <w:rFonts w:ascii="Times New Roman"/>
          <w:b w:val="false"/>
          <w:i w:val="false"/>
          <w:color w:val="000000"/>
          <w:sz w:val="28"/>
        </w:rPr>
        <w:t>
      Эмитентке облигациялар бойынша купондық сыйақыларды аванс түрінде өтеуге жол беріледі.</w:t>
      </w:r>
    </w:p>
    <w:p>
      <w:pPr>
        <w:spacing w:after="0"/>
        <w:ind w:left="0"/>
        <w:jc w:val="both"/>
      </w:pPr>
      <w:r>
        <w:rPr>
          <w:rFonts w:ascii="Times New Roman"/>
          <w:b w:val="false"/>
          <w:i w:val="false"/>
          <w:color w:val="000000"/>
          <w:sz w:val="28"/>
        </w:rPr>
        <w:t>
      Эмитент, астық нарығы жөніндегі операторды қоспағанда, субсидия қаражатын алғаннан кейін не эмитентке 100% (жүз процент) купондық сыйақы мөлшерінде субсидиялар бөлуді көздейтін Қазақстан Республикасы Үкіметінің резервінен қаражат бөлу туралы Қазақстан Республикасы Үкіметінің қаулысы болған жағдайда қарыз шарттарын жасасу жолымен қысқа/орта мерзімді облигациялар есебінен қарыз алушыларға қаржыландыру бойынша жеңілдікті сыйақы мөлшерлемесі бойынша кредит береді.</w:t>
      </w:r>
    </w:p>
    <w:p>
      <w:pPr>
        <w:spacing w:after="0"/>
        <w:ind w:left="0"/>
        <w:jc w:val="both"/>
      </w:pPr>
      <w:r>
        <w:rPr>
          <w:rFonts w:ascii="Times New Roman"/>
          <w:b w:val="false"/>
          <w:i w:val="false"/>
          <w:color w:val="000000"/>
          <w:sz w:val="28"/>
        </w:rPr>
        <w:t>
      Көрсетілген қысқа/орта мерзімді облигациялар есебінен:</w:t>
      </w:r>
    </w:p>
    <w:p>
      <w:pPr>
        <w:spacing w:after="0"/>
        <w:ind w:left="0"/>
        <w:jc w:val="both"/>
      </w:pPr>
      <w:r>
        <w:rPr>
          <w:rFonts w:ascii="Times New Roman"/>
          <w:b w:val="false"/>
          <w:i w:val="false"/>
          <w:color w:val="000000"/>
          <w:sz w:val="28"/>
        </w:rPr>
        <w:t>
      2023 жылғы 1 қарашадан бастап жасалған қарыз шарттары бойынша көктемгі дала және егін жинау жұмыстарын жүргізуге бұрын берілген кредиттік қаражатты ауыстыруға;</w:t>
      </w:r>
    </w:p>
    <w:p>
      <w:pPr>
        <w:spacing w:after="0"/>
        <w:ind w:left="0"/>
        <w:jc w:val="both"/>
      </w:pPr>
      <w:r>
        <w:rPr>
          <w:rFonts w:ascii="Times New Roman"/>
          <w:b w:val="false"/>
          <w:i w:val="false"/>
          <w:color w:val="000000"/>
          <w:sz w:val="28"/>
        </w:rPr>
        <w:t>
      2023 жылғы 1 қарашадан бастап жасалған қарыз шарттары бойынша көктемгі дала және егін жинау жұмыстарын жүргізуге екінші деңгейдегі банктердің, әлеуметтік-кәсіпкерлік корпорациялардың, өңірлік инвестициялық орталықтардың және микроқаржы ұйымдарының қарыз алушыларының міндеттемелерін қайта қаржыландыруға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12" w:id="5"/>
    <w:p>
      <w:pPr>
        <w:spacing w:after="0"/>
        <w:ind w:left="0"/>
        <w:jc w:val="both"/>
      </w:pPr>
      <w:r>
        <w:rPr>
          <w:rFonts w:ascii="Times New Roman"/>
          <w:b w:val="false"/>
          <w:i w:val="false"/>
          <w:color w:val="000000"/>
          <w:sz w:val="28"/>
        </w:rPr>
        <w:t>
      "28. Агроөнеркәсіптік кешен субъектілеріне кредит беру және лизинг беру кезінде айналыс мерзімі 18 (он сегіз) айдан асатын эмитенттің ұзақ мерзімді облигациялары (бұдан әрі – ұзақ мерзімді облигациялар) бойынша купондық сыйақыны субсидиялау жеке бюджеттік бағдарлама бойынша жүзеге асырылады.";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және </w:t>
      </w:r>
      <w:r>
        <w:rPr>
          <w:rFonts w:ascii="Times New Roman"/>
          <w:b w:val="false"/>
          <w:i w:val="false"/>
          <w:color w:val="000000"/>
          <w:sz w:val="28"/>
        </w:rPr>
        <w:t>37-тармақтар</w:t>
      </w:r>
      <w:r>
        <w:rPr>
          <w:rFonts w:ascii="Times New Roman"/>
          <w:b w:val="false"/>
          <w:i w:val="false"/>
          <w:color w:val="000000"/>
          <w:sz w:val="28"/>
        </w:rPr>
        <w:t xml:space="preserve"> мынадай редакцияда жазылсын:</w:t>
      </w:r>
    </w:p>
    <w:bookmarkStart w:name="z14" w:id="6"/>
    <w:p>
      <w:pPr>
        <w:spacing w:after="0"/>
        <w:ind w:left="0"/>
        <w:jc w:val="both"/>
      </w:pPr>
      <w:r>
        <w:rPr>
          <w:rFonts w:ascii="Times New Roman"/>
          <w:b w:val="false"/>
          <w:i w:val="false"/>
          <w:color w:val="000000"/>
          <w:sz w:val="28"/>
        </w:rPr>
        <w:t>
      "36. Жұмыс органы субсидиялар қаражаты болған жағдайда субсидиялауға өтінім келіп түскен күннен бастап 10 (он) жұмыс күні ішінде жасалған келісімге сәйкес алдағы 12 (он екі) айда облигациялар бойынша төленуге тиіс 100% (жүз процент) купондық сыйақыны ұзақ мерзімді облигациялар бойынша эмитенттің банктік шотына аванстық төлеммен аударады.</w:t>
      </w:r>
    </w:p>
    <w:bookmarkEnd w:id="6"/>
    <w:p>
      <w:pPr>
        <w:spacing w:after="0"/>
        <w:ind w:left="0"/>
        <w:jc w:val="both"/>
      </w:pPr>
      <w:r>
        <w:rPr>
          <w:rFonts w:ascii="Times New Roman"/>
          <w:b w:val="false"/>
          <w:i w:val="false"/>
          <w:color w:val="000000"/>
          <w:sz w:val="28"/>
        </w:rPr>
        <w:t>
      Осы тарау шеңберінде эмитентке облигациялар бойынша купондық сыйақыларды аванс түрінде өтеуге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37. Эмитент астық нарығы жөніндегі операторды қоспағанда, субсидиялар қаражатын алғаннан кейін не эмитентке алдағы 12 (он екі) айға 100% (жүз процент) купондық сыйақы мөлшерінде субсидиялар бөлуді көздейтін Қазақстан Республикасы Үкіметінің резервінен қаражат бөлу туралы Қазақстан Республикасы Үкіметінің қаулысы болған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өңдеу саласындағы басым жобалар бойынша кредит және (немесе) қаржылық лизингі берілетін тауарлар тізбесіне сәйкес кредит/лизинг шарттарын жасасу жолымен ұзақ мерзімді облигациялар қаражаты есебінен қаржыландыру бойынша жеңілдікті сыйақы мөлшерлемесі бойынша қарыз алушыларды кредиттер және/немесе лизинг түрінде қаржыландыруды жүргізеді.".</w:t>
      </w:r>
    </w:p>
    <w:bookmarkStart w:name="z16" w:id="7"/>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7"/>
    <w:bookmarkStart w:name="z17"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8"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9"/>
    <w:bookmarkStart w:name="z19" w:id="1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0"/>
    <w:bookmarkStart w:name="z20" w:id="11"/>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Ауыл шаруашылығы </w:t>
            </w: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Султанов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Бәсекелестікті қорғау және</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