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9f82f" w14:textId="e69f8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ұйымдарының ішкі тәртіптемесінің үлгілік қағидаларын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2024 жылғы 28 тамыздағы № 227 бұйрығы. Қазақстан Республикасының Әділет министрлігінде 2024 жылғы 29 тамызда № 34996 болып тіркелді.</w:t>
      </w:r>
    </w:p>
    <w:p>
      <w:pPr>
        <w:spacing w:after="0"/>
        <w:ind w:left="0"/>
        <w:jc w:val="both"/>
      </w:pPr>
      <w:bookmarkStart w:name="z4" w:id="0"/>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70)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Қоса беріліп отырған Білім беру ұйымдарының ішкі тәртіптемесінің үлгілік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Қазақстан Республикасы Оқу-ағарту министрлігінің Тәрбие жұмысы және қосымша білім департаменті Қазақстан Республикасының заңнамасында белгіленген тәртіппен: </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министрлігіне мемлекеттік тіркеуді;</w:t>
      </w:r>
    </w:p>
    <w:bookmarkEnd w:id="3"/>
    <w:bookmarkStart w:name="z8"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Оқу-ағарту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 рет ресми жарияланғаннан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2024 жылғы 28 тамыздағы</w:t>
            </w:r>
            <w:r>
              <w:br/>
            </w:r>
            <w:r>
              <w:rPr>
                <w:rFonts w:ascii="Times New Roman"/>
                <w:b w:val="false"/>
                <w:i w:val="false"/>
                <w:color w:val="000000"/>
                <w:sz w:val="20"/>
              </w:rPr>
              <w:t>№ 227 Бұйрықпен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Білім беру ұйымдарының ішкі тәртіптемесінің үлгілік қағидалары</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xml:space="preserve">
      1. Осы Білім беру ұйымдарының ішкі тәртібінің үлгілік </w:t>
      </w:r>
      <w:r>
        <w:rPr>
          <w:rFonts w:ascii="Times New Roman"/>
          <w:b w:val="false"/>
          <w:i w:val="false"/>
          <w:color w:val="000000"/>
          <w:sz w:val="28"/>
        </w:rPr>
        <w:t>қағидалары</w:t>
      </w:r>
      <w:r>
        <w:rPr>
          <w:rFonts w:ascii="Times New Roman"/>
          <w:b w:val="false"/>
          <w:i w:val="false"/>
          <w:color w:val="000000"/>
          <w:sz w:val="28"/>
        </w:rPr>
        <w:t xml:space="preserve"> (бұдан әрі – Үлгілік қағидалар) "Білім туралы" Қазақстан Республикасы Заңының 5-бабының </w:t>
      </w:r>
      <w:r>
        <w:rPr>
          <w:rFonts w:ascii="Times New Roman"/>
          <w:b w:val="false"/>
          <w:i w:val="false"/>
          <w:color w:val="000000"/>
          <w:sz w:val="28"/>
        </w:rPr>
        <w:t>70) тармақшасына</w:t>
      </w:r>
      <w:r>
        <w:rPr>
          <w:rFonts w:ascii="Times New Roman"/>
          <w:b w:val="false"/>
          <w:i w:val="false"/>
          <w:color w:val="000000"/>
          <w:sz w:val="28"/>
        </w:rPr>
        <w:t xml:space="preserve"> сәйкес әзірленді және білім беру ұйымдарында ішкі тәртіпті ұйымдастыру мен іске асырудың үлгілік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2. Осы Үлгілік қағидалар Білім беру ұйымының ішкі тәртіптемесінің қағидаларын (бұдан әрі – Ішкі тәртіптеме қағидалары) әзірлеудің бірыңғай тәсілін қарастырады.</w:t>
      </w:r>
    </w:p>
    <w:bookmarkEnd w:id="11"/>
    <w:bookmarkStart w:name="z18" w:id="12"/>
    <w:p>
      <w:pPr>
        <w:spacing w:after="0"/>
        <w:ind w:left="0"/>
        <w:jc w:val="both"/>
      </w:pPr>
      <w:r>
        <w:rPr>
          <w:rFonts w:ascii="Times New Roman"/>
          <w:b w:val="false"/>
          <w:i w:val="false"/>
          <w:color w:val="000000"/>
          <w:sz w:val="28"/>
        </w:rPr>
        <w:t>
      3. Ішкі тәртіптеме қағидалары ұжымның жалпы жиналысында қаралады және білім беру ұйымының басшысы бекітеді.</w:t>
      </w:r>
    </w:p>
    <w:bookmarkEnd w:id="12"/>
    <w:bookmarkStart w:name="z19" w:id="13"/>
    <w:p>
      <w:pPr>
        <w:spacing w:after="0"/>
        <w:ind w:left="0"/>
        <w:jc w:val="both"/>
      </w:pPr>
      <w:r>
        <w:rPr>
          <w:rFonts w:ascii="Times New Roman"/>
          <w:b w:val="false"/>
          <w:i w:val="false"/>
          <w:color w:val="000000"/>
          <w:sz w:val="28"/>
        </w:rPr>
        <w:t>
      4. Білім беру ұйымының бекітілген ішкі тәртіптемесінің қағидаларын барлық қызметкерлер мен білім беру процесіне қатысушылар сақтайды.</w:t>
      </w:r>
    </w:p>
    <w:bookmarkEnd w:id="13"/>
    <w:bookmarkStart w:name="z20" w:id="14"/>
    <w:p>
      <w:pPr>
        <w:spacing w:after="0"/>
        <w:ind w:left="0"/>
        <w:jc w:val="both"/>
      </w:pPr>
      <w:r>
        <w:rPr>
          <w:rFonts w:ascii="Times New Roman"/>
          <w:b w:val="false"/>
          <w:i w:val="false"/>
          <w:color w:val="000000"/>
          <w:sz w:val="28"/>
        </w:rPr>
        <w:t xml:space="preserve">
      5. Осы Үлгілік қағидаларда мынадай ұғымдар пайдаланылады: </w:t>
      </w:r>
    </w:p>
    <w:bookmarkEnd w:id="14"/>
    <w:bookmarkStart w:name="z21" w:id="15"/>
    <w:p>
      <w:pPr>
        <w:spacing w:after="0"/>
        <w:ind w:left="0"/>
        <w:jc w:val="both"/>
      </w:pPr>
      <w:r>
        <w:rPr>
          <w:rFonts w:ascii="Times New Roman"/>
          <w:b w:val="false"/>
          <w:i w:val="false"/>
          <w:color w:val="000000"/>
          <w:sz w:val="28"/>
        </w:rPr>
        <w:t>
      1) білім беру процесіне қатысушылар – білім алушылар, тәрбиеленушілер, сондай-ақ олардың ата-аналары немесе өзге де заңды өкілдері;</w:t>
      </w:r>
    </w:p>
    <w:bookmarkEnd w:id="15"/>
    <w:bookmarkStart w:name="z22" w:id="16"/>
    <w:p>
      <w:pPr>
        <w:spacing w:after="0"/>
        <w:ind w:left="0"/>
        <w:jc w:val="both"/>
      </w:pPr>
      <w:r>
        <w:rPr>
          <w:rFonts w:ascii="Times New Roman"/>
          <w:b w:val="false"/>
          <w:i w:val="false"/>
          <w:color w:val="000000"/>
          <w:sz w:val="28"/>
        </w:rPr>
        <w:t>
      2) ұялы байланыстың абоненттік құрылғысы – абонент белгілеген ақпаратты беру немесе қабылдау үшін электр байланыс сигналдарын қалыптастыратын және ұялы байланыс операторының желісіне қосылған, қызмет көрсету аумағында тұрақты географиялық белгіленген орны жоқ, ұялы байланыс желілерінде жұмыс істейтін жеке байланыс құрылғысы;</w:t>
      </w:r>
    </w:p>
    <w:bookmarkEnd w:id="16"/>
    <w:bookmarkStart w:name="z23" w:id="17"/>
    <w:p>
      <w:pPr>
        <w:spacing w:after="0"/>
        <w:ind w:left="0"/>
        <w:jc w:val="both"/>
      </w:pPr>
      <w:r>
        <w:rPr>
          <w:rFonts w:ascii="Times New Roman"/>
          <w:b w:val="false"/>
          <w:i w:val="false"/>
          <w:color w:val="000000"/>
          <w:sz w:val="28"/>
        </w:rPr>
        <w:t>
      3) колледж – жалпы орта, техникалық және кәсіптік білім берудің білім беру бағдарламаларын іске асыратын оқу орны;</w:t>
      </w:r>
    </w:p>
    <w:bookmarkEnd w:id="17"/>
    <w:bookmarkStart w:name="z24" w:id="18"/>
    <w:p>
      <w:pPr>
        <w:spacing w:after="0"/>
        <w:ind w:left="0"/>
        <w:jc w:val="both"/>
      </w:pPr>
      <w:r>
        <w:rPr>
          <w:rFonts w:ascii="Times New Roman"/>
          <w:b w:val="false"/>
          <w:i w:val="false"/>
          <w:color w:val="000000"/>
          <w:sz w:val="28"/>
        </w:rPr>
        <w:t>
      4) стипендия – білім алушыға тамақтануға, тұруға және оқу әдебиеттерін сатып алуға арналған шығыстарды ішінара жабу үшін берілетін ақша сомасы;</w:t>
      </w:r>
    </w:p>
    <w:bookmarkEnd w:id="18"/>
    <w:bookmarkStart w:name="z25" w:id="19"/>
    <w:p>
      <w:pPr>
        <w:spacing w:after="0"/>
        <w:ind w:left="0"/>
        <w:jc w:val="both"/>
      </w:pPr>
      <w:r>
        <w:rPr>
          <w:rFonts w:ascii="Times New Roman"/>
          <w:b w:val="false"/>
          <w:i w:val="false"/>
          <w:color w:val="000000"/>
          <w:sz w:val="28"/>
        </w:rPr>
        <w:t>
      5) білім алушыларды аралық аттестаттау – білім алушылардың бір оқу пәнінің және (немесе) модульдің, сондай-ақ кәсіптік модульдердің бір біліктілік шеңберінде оларды зерделеу аяқталғаннан кейін олардың бір бөлігінің немесе бүкіл көлемінің мазмұнын меңгеру сапасын бағалау мақсатында жүргізілетін рәсім;</w:t>
      </w:r>
    </w:p>
    <w:bookmarkEnd w:id="19"/>
    <w:bookmarkStart w:name="z26" w:id="20"/>
    <w:p>
      <w:pPr>
        <w:spacing w:after="0"/>
        <w:ind w:left="0"/>
        <w:jc w:val="both"/>
      </w:pPr>
      <w:r>
        <w:rPr>
          <w:rFonts w:ascii="Times New Roman"/>
          <w:b w:val="false"/>
          <w:i w:val="false"/>
          <w:color w:val="000000"/>
          <w:sz w:val="28"/>
        </w:rPr>
        <w:t>
      6) білім алушыларды қорытынды аттестаттау – олардың тиісті білім беру деңгейінің мемлекеттік жалпыға міндетті стандартында көзделген оқу пәндерінің және (немесе) модульдердің көлемін игеру дәрежесін айқындау мақсатында жүргізілетін рәсім.</w:t>
      </w:r>
    </w:p>
    <w:bookmarkEnd w:id="20"/>
    <w:bookmarkStart w:name="z27" w:id="21"/>
    <w:p>
      <w:pPr>
        <w:spacing w:after="0"/>
        <w:ind w:left="0"/>
        <w:jc w:val="left"/>
      </w:pPr>
      <w:r>
        <w:rPr>
          <w:rFonts w:ascii="Times New Roman"/>
          <w:b/>
          <w:i w:val="false"/>
          <w:color w:val="000000"/>
        </w:rPr>
        <w:t xml:space="preserve"> 2-тарау. Білім беру ұйымының ішкі тәртіптемесі</w:t>
      </w:r>
    </w:p>
    <w:bookmarkEnd w:id="21"/>
    <w:bookmarkStart w:name="z28" w:id="22"/>
    <w:p>
      <w:pPr>
        <w:spacing w:after="0"/>
        <w:ind w:left="0"/>
        <w:jc w:val="both"/>
      </w:pPr>
      <w:r>
        <w:rPr>
          <w:rFonts w:ascii="Times New Roman"/>
          <w:b w:val="false"/>
          <w:i w:val="false"/>
          <w:color w:val="000000"/>
          <w:sz w:val="28"/>
        </w:rPr>
        <w:t>
      6. Білім беру ұйымының ішкі тәртіптемесінің қағидалары:</w:t>
      </w:r>
    </w:p>
    <w:bookmarkEnd w:id="22"/>
    <w:bookmarkStart w:name="z29" w:id="23"/>
    <w:p>
      <w:pPr>
        <w:spacing w:after="0"/>
        <w:ind w:left="0"/>
        <w:jc w:val="both"/>
      </w:pPr>
      <w:r>
        <w:rPr>
          <w:rFonts w:ascii="Times New Roman"/>
          <w:b w:val="false"/>
          <w:i w:val="false"/>
          <w:color w:val="000000"/>
          <w:sz w:val="28"/>
        </w:rPr>
        <w:t>
      1) оқу процесін ұйымдастыруға;</w:t>
      </w:r>
    </w:p>
    <w:bookmarkEnd w:id="23"/>
    <w:bookmarkStart w:name="z30" w:id="24"/>
    <w:p>
      <w:pPr>
        <w:spacing w:after="0"/>
        <w:ind w:left="0"/>
        <w:jc w:val="both"/>
      </w:pPr>
      <w:r>
        <w:rPr>
          <w:rFonts w:ascii="Times New Roman"/>
          <w:b w:val="false"/>
          <w:i w:val="false"/>
          <w:color w:val="000000"/>
          <w:sz w:val="28"/>
        </w:rPr>
        <w:t>
      2) тәрбие процесін ұйымдастыруға;</w:t>
      </w:r>
    </w:p>
    <w:bookmarkEnd w:id="24"/>
    <w:bookmarkStart w:name="z31" w:id="25"/>
    <w:p>
      <w:pPr>
        <w:spacing w:after="0"/>
        <w:ind w:left="0"/>
        <w:jc w:val="both"/>
      </w:pPr>
      <w:r>
        <w:rPr>
          <w:rFonts w:ascii="Times New Roman"/>
          <w:b w:val="false"/>
          <w:i w:val="false"/>
          <w:color w:val="000000"/>
          <w:sz w:val="28"/>
        </w:rPr>
        <w:t>
      3) білім беру процесіне қатысушыларға қосымша білім беруді ұйымдастыруға;</w:t>
      </w:r>
    </w:p>
    <w:bookmarkEnd w:id="25"/>
    <w:bookmarkStart w:name="z32" w:id="26"/>
    <w:p>
      <w:pPr>
        <w:spacing w:after="0"/>
        <w:ind w:left="0"/>
        <w:jc w:val="both"/>
      </w:pPr>
      <w:r>
        <w:rPr>
          <w:rFonts w:ascii="Times New Roman"/>
          <w:b w:val="false"/>
          <w:i w:val="false"/>
          <w:color w:val="000000"/>
          <w:sz w:val="28"/>
        </w:rPr>
        <w:t>
      4) қауіпсіздікті қамтамасыз етуге;</w:t>
      </w:r>
    </w:p>
    <w:bookmarkEnd w:id="26"/>
    <w:bookmarkStart w:name="z33" w:id="27"/>
    <w:p>
      <w:pPr>
        <w:spacing w:after="0"/>
        <w:ind w:left="0"/>
        <w:jc w:val="both"/>
      </w:pPr>
      <w:r>
        <w:rPr>
          <w:rFonts w:ascii="Times New Roman"/>
          <w:b w:val="false"/>
          <w:i w:val="false"/>
          <w:color w:val="000000"/>
          <w:sz w:val="28"/>
        </w:rPr>
        <w:t>
      5) білім беру процесіне қатысушылардың өзара іс-қимылына жалпы тәсілді белгілейтін білім беру ұйымының ішкі нормативтік құжаты болып табылады.</w:t>
      </w:r>
    </w:p>
    <w:bookmarkEnd w:id="27"/>
    <w:bookmarkStart w:name="z34" w:id="28"/>
    <w:p>
      <w:pPr>
        <w:spacing w:after="0"/>
        <w:ind w:left="0"/>
        <w:jc w:val="both"/>
      </w:pPr>
      <w:r>
        <w:rPr>
          <w:rFonts w:ascii="Times New Roman"/>
          <w:b w:val="false"/>
          <w:i w:val="false"/>
          <w:color w:val="000000"/>
          <w:sz w:val="28"/>
        </w:rPr>
        <w:t>
      7. Оқу процесін ұйымдастыру бойынша білім беру ұйымының ішкі тәртіптемесінің қағидаларымен:</w:t>
      </w:r>
    </w:p>
    <w:bookmarkEnd w:id="28"/>
    <w:bookmarkStart w:name="z35" w:id="29"/>
    <w:p>
      <w:pPr>
        <w:spacing w:after="0"/>
        <w:ind w:left="0"/>
        <w:jc w:val="both"/>
      </w:pPr>
      <w:r>
        <w:rPr>
          <w:rFonts w:ascii="Times New Roman"/>
          <w:b w:val="false"/>
          <w:i w:val="false"/>
          <w:color w:val="000000"/>
          <w:sz w:val="28"/>
        </w:rPr>
        <w:t>
      1) оқу-тәрбие процесінің ұзақтығын және оқу жүктемесін ескере отырып, жұмыс режимінің, сабақ кестесін бекітудің және ондағы өзгерістер туралы хабарлаудың;</w:t>
      </w:r>
    </w:p>
    <w:bookmarkEnd w:id="29"/>
    <w:bookmarkStart w:name="z36" w:id="30"/>
    <w:p>
      <w:pPr>
        <w:spacing w:after="0"/>
        <w:ind w:left="0"/>
        <w:jc w:val="both"/>
      </w:pPr>
      <w:r>
        <w:rPr>
          <w:rFonts w:ascii="Times New Roman"/>
          <w:b w:val="false"/>
          <w:i w:val="false"/>
          <w:color w:val="000000"/>
          <w:sz w:val="28"/>
        </w:rPr>
        <w:t>
      2) аралық және қорытынды аттестаттауды өткізу шарттарының;</w:t>
      </w:r>
    </w:p>
    <w:bookmarkEnd w:id="30"/>
    <w:bookmarkStart w:name="z37" w:id="31"/>
    <w:p>
      <w:pPr>
        <w:spacing w:after="0"/>
        <w:ind w:left="0"/>
        <w:jc w:val="both"/>
      </w:pPr>
      <w:r>
        <w:rPr>
          <w:rFonts w:ascii="Times New Roman"/>
          <w:b w:val="false"/>
          <w:i w:val="false"/>
          <w:color w:val="000000"/>
          <w:sz w:val="28"/>
        </w:rPr>
        <w:t>
      3) білім алушыларды пәндік олимпиадаларға, зияткерлік конкурстарға, өңірлік, республикалық және халықаралық деңгейдегі ғылыми жобалар жарыстарына, сондай-ақ колледждердің білім алушыларды кәсіптік шеберлік конкурстарына іріктеу шарттарының;</w:t>
      </w:r>
    </w:p>
    <w:bookmarkEnd w:id="31"/>
    <w:bookmarkStart w:name="z38" w:id="32"/>
    <w:p>
      <w:pPr>
        <w:spacing w:after="0"/>
        <w:ind w:left="0"/>
        <w:jc w:val="both"/>
      </w:pPr>
      <w:r>
        <w:rPr>
          <w:rFonts w:ascii="Times New Roman"/>
          <w:b w:val="false"/>
          <w:i w:val="false"/>
          <w:color w:val="000000"/>
          <w:sz w:val="28"/>
        </w:rPr>
        <w:t>
      4) қосымша ақылы</w:t>
      </w:r>
      <w:r>
        <w:rPr>
          <w:rFonts w:ascii="Times New Roman"/>
          <w:b w:val="false"/>
          <w:i w:val="false"/>
          <w:color w:val="000000"/>
          <w:sz w:val="28"/>
        </w:rPr>
        <w:t xml:space="preserve"> қызметтер </w:t>
      </w:r>
      <w:r>
        <w:rPr>
          <w:rFonts w:ascii="Times New Roman"/>
          <w:b w:val="false"/>
          <w:i w:val="false"/>
          <w:color w:val="000000"/>
          <w:sz w:val="28"/>
        </w:rPr>
        <w:t>көрсетудің;</w:t>
      </w:r>
    </w:p>
    <w:bookmarkEnd w:id="32"/>
    <w:bookmarkStart w:name="z39" w:id="33"/>
    <w:p>
      <w:pPr>
        <w:spacing w:after="0"/>
        <w:ind w:left="0"/>
        <w:jc w:val="both"/>
      </w:pPr>
      <w:r>
        <w:rPr>
          <w:rFonts w:ascii="Times New Roman"/>
          <w:b w:val="false"/>
          <w:i w:val="false"/>
          <w:color w:val="000000"/>
          <w:sz w:val="28"/>
        </w:rPr>
        <w:t>
      5) сабақтарды, үйірмелер мен секциялар сабақтарын өткізуді ресімдеудің және жіберілген күндердегі бағдарламалық материалды өткізу шарттарының;</w:t>
      </w:r>
    </w:p>
    <w:bookmarkEnd w:id="33"/>
    <w:bookmarkStart w:name="z40" w:id="34"/>
    <w:p>
      <w:pPr>
        <w:spacing w:after="0"/>
        <w:ind w:left="0"/>
        <w:jc w:val="both"/>
      </w:pPr>
      <w:r>
        <w:rPr>
          <w:rFonts w:ascii="Times New Roman"/>
          <w:b w:val="false"/>
          <w:i w:val="false"/>
          <w:color w:val="000000"/>
          <w:sz w:val="28"/>
        </w:rPr>
        <w:t>
      6) оқу-тәрбие процесіне қатысы жоқ ұялы байланыс абоненттік құрылғыларын пайдаланудың;</w:t>
      </w:r>
    </w:p>
    <w:bookmarkEnd w:id="34"/>
    <w:bookmarkStart w:name="z41" w:id="35"/>
    <w:p>
      <w:pPr>
        <w:spacing w:after="0"/>
        <w:ind w:left="0"/>
        <w:jc w:val="both"/>
      </w:pPr>
      <w:r>
        <w:rPr>
          <w:rFonts w:ascii="Times New Roman"/>
          <w:b w:val="false"/>
          <w:i w:val="false"/>
          <w:color w:val="000000"/>
          <w:sz w:val="28"/>
        </w:rPr>
        <w:t>
      7) стипендия төлеудің;</w:t>
      </w:r>
    </w:p>
    <w:bookmarkEnd w:id="35"/>
    <w:bookmarkStart w:name="z42" w:id="36"/>
    <w:p>
      <w:pPr>
        <w:spacing w:after="0"/>
        <w:ind w:left="0"/>
        <w:jc w:val="both"/>
      </w:pPr>
      <w:r>
        <w:rPr>
          <w:rFonts w:ascii="Times New Roman"/>
          <w:b w:val="false"/>
          <w:i w:val="false"/>
          <w:color w:val="000000"/>
          <w:sz w:val="28"/>
        </w:rPr>
        <w:t>
      8) психологиялық-педагогикалық сүйемелдеу шарттарының;</w:t>
      </w:r>
    </w:p>
    <w:bookmarkEnd w:id="36"/>
    <w:bookmarkStart w:name="z43" w:id="37"/>
    <w:p>
      <w:pPr>
        <w:spacing w:after="0"/>
        <w:ind w:left="0"/>
        <w:jc w:val="both"/>
      </w:pPr>
      <w:r>
        <w:rPr>
          <w:rFonts w:ascii="Times New Roman"/>
          <w:b w:val="false"/>
          <w:i w:val="false"/>
          <w:color w:val="000000"/>
          <w:sz w:val="28"/>
        </w:rPr>
        <w:t>
      9) алқалы органдардың жұмысын ұйымдастырудың нақты тәсілдері белгіленеді.</w:t>
      </w:r>
    </w:p>
    <w:bookmarkEnd w:id="37"/>
    <w:bookmarkStart w:name="z44" w:id="38"/>
    <w:p>
      <w:pPr>
        <w:spacing w:after="0"/>
        <w:ind w:left="0"/>
        <w:jc w:val="both"/>
      </w:pPr>
      <w:r>
        <w:rPr>
          <w:rFonts w:ascii="Times New Roman"/>
          <w:b w:val="false"/>
          <w:i w:val="false"/>
          <w:color w:val="000000"/>
          <w:sz w:val="28"/>
        </w:rPr>
        <w:t>
      8. Тәрбие процесін ұйымдастыру бойынша білім беру ұйымының ішкі тәртіптемесінің қағидаларымен:</w:t>
      </w:r>
    </w:p>
    <w:bookmarkEnd w:id="38"/>
    <w:bookmarkStart w:name="z45" w:id="39"/>
    <w:p>
      <w:pPr>
        <w:spacing w:after="0"/>
        <w:ind w:left="0"/>
        <w:jc w:val="both"/>
      </w:pPr>
      <w:r>
        <w:rPr>
          <w:rFonts w:ascii="Times New Roman"/>
          <w:b w:val="false"/>
          <w:i w:val="false"/>
          <w:color w:val="000000"/>
          <w:sz w:val="28"/>
        </w:rPr>
        <w:t>
      1) білім беру процесіне қатысушылардың сыртқы келбетінің, міндетті мектеп формасын бекітудің және оны киюдің;</w:t>
      </w:r>
    </w:p>
    <w:bookmarkEnd w:id="39"/>
    <w:bookmarkStart w:name="z46" w:id="40"/>
    <w:p>
      <w:pPr>
        <w:spacing w:after="0"/>
        <w:ind w:left="0"/>
        <w:jc w:val="both"/>
      </w:pPr>
      <w:r>
        <w:rPr>
          <w:rFonts w:ascii="Times New Roman"/>
          <w:b w:val="false"/>
          <w:i w:val="false"/>
          <w:color w:val="000000"/>
          <w:sz w:val="28"/>
        </w:rPr>
        <w:t>
      2) білім алушылар мен тәрбиеленушілердің демалысын ұйымдастырудың;</w:t>
      </w:r>
    </w:p>
    <w:bookmarkEnd w:id="40"/>
    <w:bookmarkStart w:name="z47" w:id="41"/>
    <w:p>
      <w:pPr>
        <w:spacing w:after="0"/>
        <w:ind w:left="0"/>
        <w:jc w:val="both"/>
      </w:pPr>
      <w:r>
        <w:rPr>
          <w:rFonts w:ascii="Times New Roman"/>
          <w:b w:val="false"/>
          <w:i w:val="false"/>
          <w:color w:val="000000"/>
          <w:sz w:val="28"/>
        </w:rPr>
        <w:t>
      3) оқу-тәрбие процесіне қатысушылардың сабақта, үзілісте, сабақтан тыс іс-шараларда, экскурсияларда, асханада, буфетте жүріс-тұрысының;</w:t>
      </w:r>
    </w:p>
    <w:bookmarkEnd w:id="41"/>
    <w:bookmarkStart w:name="z48" w:id="42"/>
    <w:p>
      <w:pPr>
        <w:spacing w:after="0"/>
        <w:ind w:left="0"/>
        <w:jc w:val="both"/>
      </w:pPr>
      <w:r>
        <w:rPr>
          <w:rFonts w:ascii="Times New Roman"/>
          <w:b w:val="false"/>
          <w:i w:val="false"/>
          <w:color w:val="000000"/>
          <w:sz w:val="28"/>
        </w:rPr>
        <w:t>
      4) "Балдәурен" республикалық оқу-сауықтыру орталығына, "Бөбек" ұлттық ғылыми-практикалық, білім беру және сауықтыру орталығына демалуға жіберілетін білім алушылар мен тәрбиеленушілерді іріктеудің;</w:t>
      </w:r>
    </w:p>
    <w:bookmarkEnd w:id="42"/>
    <w:bookmarkStart w:name="z49" w:id="43"/>
    <w:p>
      <w:pPr>
        <w:spacing w:after="0"/>
        <w:ind w:left="0"/>
        <w:jc w:val="both"/>
      </w:pPr>
      <w:r>
        <w:rPr>
          <w:rFonts w:ascii="Times New Roman"/>
          <w:b w:val="false"/>
          <w:i w:val="false"/>
          <w:color w:val="000000"/>
          <w:sz w:val="28"/>
        </w:rPr>
        <w:t>
      5) тәрбиеленушілер мен қызметкерлердің білім беру ұйымының үй-жайлары мен аумағын таза ұстауының;</w:t>
      </w:r>
    </w:p>
    <w:bookmarkEnd w:id="43"/>
    <w:bookmarkStart w:name="z50" w:id="44"/>
    <w:p>
      <w:pPr>
        <w:spacing w:after="0"/>
        <w:ind w:left="0"/>
        <w:jc w:val="both"/>
      </w:pPr>
      <w:r>
        <w:rPr>
          <w:rFonts w:ascii="Times New Roman"/>
          <w:b w:val="false"/>
          <w:i w:val="false"/>
          <w:color w:val="000000"/>
          <w:sz w:val="28"/>
        </w:rPr>
        <w:t>
      6) білім беру ұйымының дәстүрін сақтаудың нақты тәсілдері белгіленеді.</w:t>
      </w:r>
    </w:p>
    <w:bookmarkEnd w:id="44"/>
    <w:bookmarkStart w:name="z51" w:id="45"/>
    <w:p>
      <w:pPr>
        <w:spacing w:after="0"/>
        <w:ind w:left="0"/>
        <w:jc w:val="both"/>
      </w:pPr>
      <w:r>
        <w:rPr>
          <w:rFonts w:ascii="Times New Roman"/>
          <w:b w:val="false"/>
          <w:i w:val="false"/>
          <w:color w:val="000000"/>
          <w:sz w:val="28"/>
        </w:rPr>
        <w:t>
      9. Білім беру процесіне қатысушыларға қосымша білім беруді ұйымдастыру бойынша білім беру ұйымының ішкі тәртіптемесінің қағидаларымен:</w:t>
      </w:r>
    </w:p>
    <w:bookmarkEnd w:id="45"/>
    <w:bookmarkStart w:name="z52" w:id="46"/>
    <w:p>
      <w:pPr>
        <w:spacing w:after="0"/>
        <w:ind w:left="0"/>
        <w:jc w:val="both"/>
      </w:pPr>
      <w:r>
        <w:rPr>
          <w:rFonts w:ascii="Times New Roman"/>
          <w:b w:val="false"/>
          <w:i w:val="false"/>
          <w:color w:val="000000"/>
          <w:sz w:val="28"/>
        </w:rPr>
        <w:t>
      1) үйірмелер мен секциялардың сабақтарын ұйымдастырудың;</w:t>
      </w:r>
    </w:p>
    <w:bookmarkEnd w:id="46"/>
    <w:bookmarkStart w:name="z53" w:id="47"/>
    <w:p>
      <w:pPr>
        <w:spacing w:after="0"/>
        <w:ind w:left="0"/>
        <w:jc w:val="both"/>
      </w:pPr>
      <w:r>
        <w:rPr>
          <w:rFonts w:ascii="Times New Roman"/>
          <w:b w:val="false"/>
          <w:i w:val="false"/>
          <w:color w:val="000000"/>
          <w:sz w:val="28"/>
        </w:rPr>
        <w:t>
      2) бірыңғай оқу кеңістігін құрудың;</w:t>
      </w:r>
    </w:p>
    <w:bookmarkEnd w:id="47"/>
    <w:bookmarkStart w:name="z54" w:id="48"/>
    <w:p>
      <w:pPr>
        <w:spacing w:after="0"/>
        <w:ind w:left="0"/>
        <w:jc w:val="both"/>
      </w:pPr>
      <w:r>
        <w:rPr>
          <w:rFonts w:ascii="Times New Roman"/>
          <w:b w:val="false"/>
          <w:i w:val="false"/>
          <w:color w:val="000000"/>
          <w:sz w:val="28"/>
        </w:rPr>
        <w:t>
      3) педагогтерді республикалық және халықаралық конкурстарға іріктеудің;</w:t>
      </w:r>
    </w:p>
    <w:bookmarkEnd w:id="48"/>
    <w:bookmarkStart w:name="z55" w:id="49"/>
    <w:p>
      <w:pPr>
        <w:spacing w:after="0"/>
        <w:ind w:left="0"/>
        <w:jc w:val="both"/>
      </w:pPr>
      <w:r>
        <w:rPr>
          <w:rFonts w:ascii="Times New Roman"/>
          <w:b w:val="false"/>
          <w:i w:val="false"/>
          <w:color w:val="000000"/>
          <w:sz w:val="28"/>
        </w:rPr>
        <w:t>
      4) білім беру ұйымы қызметкерлерінің біліктілігін арттыруды ұйымдастырудың;</w:t>
      </w:r>
    </w:p>
    <w:bookmarkEnd w:id="49"/>
    <w:bookmarkStart w:name="z56" w:id="50"/>
    <w:p>
      <w:pPr>
        <w:spacing w:after="0"/>
        <w:ind w:left="0"/>
        <w:jc w:val="both"/>
      </w:pPr>
      <w:r>
        <w:rPr>
          <w:rFonts w:ascii="Times New Roman"/>
          <w:b w:val="false"/>
          <w:i w:val="false"/>
          <w:color w:val="000000"/>
          <w:sz w:val="28"/>
        </w:rPr>
        <w:t>
      5) білім беру процесіне қатысушыларды оқыту, тағылымдамадан өткізу, семинарлар, конференциялар, олимпиадалар, конкурстар жұмысына қатыстыру қызметін жүзеге асырудың нақты тәсілдері белгіленеді.</w:t>
      </w:r>
    </w:p>
    <w:bookmarkEnd w:id="50"/>
    <w:bookmarkStart w:name="z57" w:id="51"/>
    <w:p>
      <w:pPr>
        <w:spacing w:after="0"/>
        <w:ind w:left="0"/>
        <w:jc w:val="both"/>
      </w:pPr>
      <w:r>
        <w:rPr>
          <w:rFonts w:ascii="Times New Roman"/>
          <w:b w:val="false"/>
          <w:i w:val="false"/>
          <w:color w:val="000000"/>
          <w:sz w:val="28"/>
        </w:rPr>
        <w:t>
      10. Қауіпсіздікті қамтамасыз ету бойынша білім беру ұйымының ішкі тәртіптемесінің қағидаларымен:</w:t>
      </w:r>
    </w:p>
    <w:bookmarkEnd w:id="51"/>
    <w:bookmarkStart w:name="z58" w:id="52"/>
    <w:p>
      <w:pPr>
        <w:spacing w:after="0"/>
        <w:ind w:left="0"/>
        <w:jc w:val="both"/>
      </w:pPr>
      <w:r>
        <w:rPr>
          <w:rFonts w:ascii="Times New Roman"/>
          <w:b w:val="false"/>
          <w:i w:val="false"/>
          <w:color w:val="000000"/>
          <w:sz w:val="28"/>
        </w:rPr>
        <w:t>
      1) білім алушыларға, тәрбиеленушілерге медициналық қызмет көрсетуді қамтамасыз етудің және медициналық пункттің жұмысын ұйымдастырудың;</w:t>
      </w:r>
    </w:p>
    <w:bookmarkEnd w:id="52"/>
    <w:bookmarkStart w:name="z59" w:id="53"/>
    <w:p>
      <w:pPr>
        <w:spacing w:after="0"/>
        <w:ind w:left="0"/>
        <w:jc w:val="both"/>
      </w:pPr>
      <w:r>
        <w:rPr>
          <w:rFonts w:ascii="Times New Roman"/>
          <w:b w:val="false"/>
          <w:i w:val="false"/>
          <w:color w:val="000000"/>
          <w:sz w:val="28"/>
        </w:rPr>
        <w:t>
      2) білім беру ұйымының асханасы мен буфетінде тамақтануды</w:t>
      </w:r>
      <w:r>
        <w:rPr>
          <w:rFonts w:ascii="Times New Roman"/>
          <w:b w:val="false"/>
          <w:i w:val="false"/>
          <w:color w:val="000000"/>
          <w:sz w:val="28"/>
        </w:rPr>
        <w:t xml:space="preserve"> ұйымдастырудың</w:t>
      </w:r>
      <w:r>
        <w:rPr>
          <w:rFonts w:ascii="Times New Roman"/>
          <w:b w:val="false"/>
          <w:i w:val="false"/>
          <w:color w:val="000000"/>
          <w:sz w:val="28"/>
        </w:rPr>
        <w:t>;</w:t>
      </w:r>
    </w:p>
    <w:bookmarkEnd w:id="53"/>
    <w:bookmarkStart w:name="z60" w:id="54"/>
    <w:p>
      <w:pPr>
        <w:spacing w:after="0"/>
        <w:ind w:left="0"/>
        <w:jc w:val="both"/>
      </w:pPr>
      <w:r>
        <w:rPr>
          <w:rFonts w:ascii="Times New Roman"/>
          <w:b w:val="false"/>
          <w:i w:val="false"/>
          <w:color w:val="000000"/>
          <w:sz w:val="28"/>
        </w:rPr>
        <w:t>
      3) білім алушылар мен тәрбиеленушілердің қауіпсіздігін қамтамасыз етудің (ғимаратқа және аумаққа кіру режимі, бөгде адамдардың болу шарттары, мектеп бойынша кезекшілікті ұйымдастыру);</w:t>
      </w:r>
    </w:p>
    <w:bookmarkEnd w:id="54"/>
    <w:bookmarkStart w:name="z61" w:id="55"/>
    <w:p>
      <w:pPr>
        <w:spacing w:after="0"/>
        <w:ind w:left="0"/>
        <w:jc w:val="both"/>
      </w:pPr>
      <w:r>
        <w:rPr>
          <w:rFonts w:ascii="Times New Roman"/>
          <w:b w:val="false"/>
          <w:i w:val="false"/>
          <w:color w:val="000000"/>
          <w:sz w:val="28"/>
        </w:rPr>
        <w:t>
      4) қауіпсіздік техникасы, өндірістік санитария және еңбек гигиенасы, өртке қарсы қауіпсіздік техникасы, еңбекті қорғау талаптары жөніндегі нұсқаулықтар мен қағидалар талаптарының сақталуын бақылауды жүзеге асырудың;</w:t>
      </w:r>
    </w:p>
    <w:bookmarkEnd w:id="55"/>
    <w:bookmarkStart w:name="z62" w:id="56"/>
    <w:p>
      <w:pPr>
        <w:spacing w:after="0"/>
        <w:ind w:left="0"/>
        <w:jc w:val="both"/>
      </w:pPr>
      <w:r>
        <w:rPr>
          <w:rFonts w:ascii="Times New Roman"/>
          <w:b w:val="false"/>
          <w:i w:val="false"/>
          <w:color w:val="000000"/>
          <w:sz w:val="28"/>
        </w:rPr>
        <w:t>
      5) білім алушылар мен тәрбиеленушілердің жатақханада орналасуының және тұруының нақты тәсілдері белгіленеді.</w:t>
      </w:r>
    </w:p>
    <w:bookmarkEnd w:id="56"/>
    <w:bookmarkStart w:name="z63" w:id="57"/>
    <w:p>
      <w:pPr>
        <w:spacing w:after="0"/>
        <w:ind w:left="0"/>
        <w:jc w:val="both"/>
      </w:pPr>
      <w:r>
        <w:rPr>
          <w:rFonts w:ascii="Times New Roman"/>
          <w:b w:val="false"/>
          <w:i w:val="false"/>
          <w:color w:val="000000"/>
          <w:sz w:val="28"/>
        </w:rPr>
        <w:t>
      11. Білім беру процесіне қатысушылардың өзара іс-қимылы бойынша білім беру ұйымының ішкі тәртіптемесінің қағидаларымен:</w:t>
      </w:r>
    </w:p>
    <w:bookmarkEnd w:id="57"/>
    <w:bookmarkStart w:name="z64" w:id="58"/>
    <w:p>
      <w:pPr>
        <w:spacing w:after="0"/>
        <w:ind w:left="0"/>
        <w:jc w:val="both"/>
      </w:pPr>
      <w:r>
        <w:rPr>
          <w:rFonts w:ascii="Times New Roman"/>
          <w:b w:val="false"/>
          <w:i w:val="false"/>
          <w:color w:val="000000"/>
          <w:sz w:val="28"/>
        </w:rPr>
        <w:t>
      1) педагогтердің тәлімгерлік жұмысын ұйымдастырудың;</w:t>
      </w:r>
    </w:p>
    <w:bookmarkEnd w:id="58"/>
    <w:bookmarkStart w:name="z65" w:id="59"/>
    <w:p>
      <w:pPr>
        <w:spacing w:after="0"/>
        <w:ind w:left="0"/>
        <w:jc w:val="both"/>
      </w:pPr>
      <w:r>
        <w:rPr>
          <w:rFonts w:ascii="Times New Roman"/>
          <w:b w:val="false"/>
          <w:i w:val="false"/>
          <w:color w:val="000000"/>
          <w:sz w:val="28"/>
        </w:rPr>
        <w:t>
      2) білім беру процесіне қатысушыларды ынталандыру жүйесінің;</w:t>
      </w:r>
    </w:p>
    <w:bookmarkEnd w:id="59"/>
    <w:bookmarkStart w:name="z66" w:id="60"/>
    <w:p>
      <w:pPr>
        <w:spacing w:after="0"/>
        <w:ind w:left="0"/>
        <w:jc w:val="both"/>
      </w:pPr>
      <w:r>
        <w:rPr>
          <w:rFonts w:ascii="Times New Roman"/>
          <w:b w:val="false"/>
          <w:i w:val="false"/>
          <w:color w:val="000000"/>
          <w:sz w:val="28"/>
        </w:rPr>
        <w:t>
      3) білім беру ұйымы әкімшілігінің және педагогтердің білім алушылармен, тәрбиеленушілермен, ата-аналармен және басқа да заңды өкілдермен өзара іс-қимылының;</w:t>
      </w:r>
    </w:p>
    <w:bookmarkEnd w:id="60"/>
    <w:bookmarkStart w:name="z67" w:id="61"/>
    <w:p>
      <w:pPr>
        <w:spacing w:after="0"/>
        <w:ind w:left="0"/>
        <w:jc w:val="both"/>
      </w:pPr>
      <w:r>
        <w:rPr>
          <w:rFonts w:ascii="Times New Roman"/>
          <w:b w:val="false"/>
          <w:i w:val="false"/>
          <w:color w:val="000000"/>
          <w:sz w:val="28"/>
        </w:rPr>
        <w:t>
      4) сыбайлас жемқорлыққа қарсы іс-қимыл шарттарының;</w:t>
      </w:r>
    </w:p>
    <w:bookmarkEnd w:id="61"/>
    <w:bookmarkStart w:name="z68" w:id="62"/>
    <w:p>
      <w:pPr>
        <w:spacing w:after="0"/>
        <w:ind w:left="0"/>
        <w:jc w:val="both"/>
      </w:pPr>
      <w:r>
        <w:rPr>
          <w:rFonts w:ascii="Times New Roman"/>
          <w:b w:val="false"/>
          <w:i w:val="false"/>
          <w:color w:val="000000"/>
          <w:sz w:val="28"/>
        </w:rPr>
        <w:t>
      5) демеушілермен, меценаттармен және қолдаушылармен өзара іс-қимыл жасауының;</w:t>
      </w:r>
    </w:p>
    <w:bookmarkEnd w:id="62"/>
    <w:bookmarkStart w:name="z69" w:id="63"/>
    <w:p>
      <w:pPr>
        <w:spacing w:after="0"/>
        <w:ind w:left="0"/>
        <w:jc w:val="both"/>
      </w:pPr>
      <w:r>
        <w:rPr>
          <w:rFonts w:ascii="Times New Roman"/>
          <w:b w:val="false"/>
          <w:i w:val="false"/>
          <w:color w:val="000000"/>
          <w:sz w:val="28"/>
        </w:rPr>
        <w:t>
      6) тәрбиеленушілердің білім беру ұйымына келетін туыстарына қойылатын талаптардың нақты тәсілдері белгіленеді.</w:t>
      </w:r>
    </w:p>
    <w:bookmarkEnd w:id="63"/>
    <w:bookmarkStart w:name="z70" w:id="64"/>
    <w:p>
      <w:pPr>
        <w:spacing w:after="0"/>
        <w:ind w:left="0"/>
        <w:jc w:val="both"/>
      </w:pPr>
      <w:r>
        <w:rPr>
          <w:rFonts w:ascii="Times New Roman"/>
          <w:b w:val="false"/>
          <w:i w:val="false"/>
          <w:color w:val="000000"/>
          <w:sz w:val="28"/>
        </w:rPr>
        <w:t>
      12. Білім беру ұйымының әкімшілігі білім беру процесінің барлық қызметкерлері мен қатысушыларының Ішкі тәртіптеме қағидаларымен танысуын қамтамасыз етеді.</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