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9ce8" w14:textId="8dd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27 тамыздағы № 419 бұйрығы. Қазақстан Республикасының Әділет министрлігінде 2024 жылғы 28 тамызда № 34991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Жоғары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МЖБС)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ЖЖОКБҰ),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"20. ЖЖОКБҰ МЖБС және кәсіптік стандарттар (бар болса) талаптарына сәйкес жоғары білімнің білім беру бағдарламаларын дербес әзірлейді.</w:t>
      </w:r>
    </w:p>
    <w:bookmarkEnd w:id="1"/>
    <w:p>
      <w:pPr>
        <w:spacing w:after="0"/>
        <w:ind w:left="0"/>
        <w:jc w:val="both"/>
      </w:pPr>
      <w:r>
        <w:rPr>
          <w:rFonts w:ascii="Times New Roman"/>
          <w:b w:val="false"/>
          <w:i w:val="false"/>
          <w:color w:val="000000"/>
          <w:sz w:val="28"/>
        </w:rPr>
        <w:t>
      ЖЖОКБҰ жасанды интеллектіні қолдану бойынша құзыреттерді игеруге бағытталған білім беру бағдарламаларын әзірлейді және іске асырады.</w:t>
      </w:r>
    </w:p>
    <w:p>
      <w:pPr>
        <w:spacing w:after="0"/>
        <w:ind w:left="0"/>
        <w:jc w:val="both"/>
      </w:pPr>
      <w:r>
        <w:rPr>
          <w:rFonts w:ascii="Times New Roman"/>
          <w:b w:val="false"/>
          <w:i w:val="false"/>
          <w:color w:val="000000"/>
          <w:sz w:val="28"/>
        </w:rPr>
        <w:t>
      ЖЖОКБҰ-да білім беру бағдарламаларын әзірлеумен ЖЖОКБҰ басшысының бұйрығымен құрылатын академиялық комитеттер айналысады, олардың құрамына академиялық персоналдың, жұмыс берушілердің, білім алушылардың өкілдері кіреді.</w:t>
      </w:r>
    </w:p>
    <w:p>
      <w:pPr>
        <w:spacing w:after="0"/>
        <w:ind w:left="0"/>
        <w:jc w:val="both"/>
      </w:pPr>
      <w:r>
        <w:rPr>
          <w:rFonts w:ascii="Times New Roman"/>
          <w:b w:val="false"/>
          <w:i w:val="false"/>
          <w:color w:val="000000"/>
          <w:sz w:val="28"/>
        </w:rPr>
        <w:t>
      Білім беру бағдарламаларының негізінде оқу жоспарлары (оқу жұмыс жоспарлары, студенттердің жеке оқу жоспарлары) қалыптастырылады және оқу пәндері бойынша оқу жұмыс бағдарламалары (силлабустар) әзірленеді.</w:t>
      </w:r>
    </w:p>
    <w:p>
      <w:pPr>
        <w:spacing w:after="0"/>
        <w:ind w:left="0"/>
        <w:jc w:val="both"/>
      </w:pPr>
      <w:r>
        <w:rPr>
          <w:rFonts w:ascii="Times New Roman"/>
          <w:b w:val="false"/>
          <w:i w:val="false"/>
          <w:color w:val="000000"/>
          <w:sz w:val="28"/>
        </w:rPr>
        <w:t>
      ЖБП циклінің пәндерін қоспағанда, білім алушылар білім беру бағдарламасы бойынша оқыту нәтижелеріне қол жеткізуге бағытталған оқыту траекториясын дербес айқындайды.</w:t>
      </w:r>
    </w:p>
    <w:p>
      <w:pPr>
        <w:spacing w:after="0"/>
        <w:ind w:left="0"/>
        <w:jc w:val="both"/>
      </w:pPr>
      <w:r>
        <w:rPr>
          <w:rFonts w:ascii="Times New Roman"/>
          <w:b w:val="false"/>
          <w:i w:val="false"/>
          <w:color w:val="000000"/>
          <w:sz w:val="28"/>
        </w:rPr>
        <w:t>
      Жоғары білімнің білім беру бағдарламаларын ЖЖОКБҰ модульдік оқыту қағидаты бойынша әзірлейді. ӘАОО-ларда білім беру бағдарламаларын әзірлеу қағидаты дербес айқындалады.".</w:t>
      </w:r>
    </w:p>
    <w:bookmarkStart w:name="z10"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