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5c4ef" w14:textId="0a5c4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жануарлардың республикалық тізілімін жүргізу қағидаларын бекіту туралы" Қазақстан Республикасы Ауыл шаруашылығы министрінің міндетін атқарушының 2008 жылғы 29 желтоқсандағы № 792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2024 жылғы 21 тамыздағы № 282 бұйрығы. Қазақстан Республикасының Әділет министрлігінде 2024 жылғы 23 тамызда № 34972 болып тіркелді</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 xml:space="preserve">Осы бұйрық 11.09.2024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"Асыл тұқымды жануарлардың республикалық тізілімін жүргізу қағидаларын бекіту туралы" Қазақстан Республикасы Ауыл шаруашылығы министрінің міндетін атқарушының 2008 жылғы 29 желтоқсандағы № 792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5482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Асыл тұқымды жануарлардың республикалық тізілімін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3"/>
    <w:bookmarkStart w:name="z9" w:id="4"/>
    <w:p>
      <w:pPr>
        <w:spacing w:after="0"/>
        <w:ind w:left="0"/>
        <w:jc w:val="both"/>
      </w:pPr>
      <w:r>
        <w:rPr>
          <w:rFonts w:ascii="Times New Roman"/>
          <w:b w:val="false"/>
          <w:i w:val="false"/>
          <w:color w:val="000000"/>
          <w:sz w:val="28"/>
        </w:rPr>
        <w:t>
      1) асыл тұқымды жануарлардың республикалық тізілімі (бұдан әрі – республикалық тізілім) – асыл тұқымды жануарлардың саны, тұқымдары, өнімділік бағыттары бойынша деректер жиынтығы;</w:t>
      </w:r>
    </w:p>
    <w:bookmarkEnd w:id="4"/>
    <w:bookmarkStart w:name="z10" w:id="5"/>
    <w:p>
      <w:pPr>
        <w:spacing w:after="0"/>
        <w:ind w:left="0"/>
        <w:jc w:val="both"/>
      </w:pPr>
      <w:r>
        <w:rPr>
          <w:rFonts w:ascii="Times New Roman"/>
          <w:b w:val="false"/>
          <w:i w:val="false"/>
          <w:color w:val="000000"/>
          <w:sz w:val="28"/>
        </w:rPr>
        <w:t xml:space="preserve">
      2) асыл тұқымды жануар – тұқым стандартына сай келетін және Қазақстан Республикасының асыл тұқымды мал шаруашылығы туралы заңнамасында белгіленген тәртіппен республикалық палатада тіркелген таза тұқымды жануар.";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xml:space="preserve">
      "5. Республикалық палаталар асыл тұқымды жануар мәртебесін беруді есепке алу журналының деректері негізінде "Асыл тұқымды мал шаруашылығы саласындағы әкімшілік деректерді жинауға арналған нысандарды бекіту туралы" Қазақстан Республикасы Ауыл шаруашылығы министрінің 2023 жылғы 27 сәуірдегі № 164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32424 болып тіркелген) бекітілген асыл тұқымды мал шаруашылығы саласындағы әкімшілік деректерді жинауға арналған нысандарды (бұдан әрі – әкімшілік деректерді жинауға арналған нысандар) толтырады.".</w:t>
      </w:r>
    </w:p>
    <w:bookmarkEnd w:id="6"/>
    <w:bookmarkStart w:name="z13" w:id="7"/>
    <w:p>
      <w:pPr>
        <w:spacing w:after="0"/>
        <w:ind w:left="0"/>
        <w:jc w:val="both"/>
      </w:pPr>
      <w:r>
        <w:rPr>
          <w:rFonts w:ascii="Times New Roman"/>
          <w:b w:val="false"/>
          <w:i w:val="false"/>
          <w:color w:val="000000"/>
          <w:sz w:val="28"/>
        </w:rPr>
        <w:t>
      2. Қазақстан Республикасы Ауыл шаруашылығы министрлігінің Мал шаруашылығы департаменті заңнамада белгіленген тәртіппен:</w:t>
      </w:r>
    </w:p>
    <w:bookmarkEnd w:id="7"/>
    <w:bookmarkStart w:name="z14"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5" w:id="9"/>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0"/>
    <w:bookmarkStart w:name="z17" w:id="11"/>
    <w:p>
      <w:pPr>
        <w:spacing w:after="0"/>
        <w:ind w:left="0"/>
        <w:jc w:val="both"/>
      </w:pPr>
      <w:r>
        <w:rPr>
          <w:rFonts w:ascii="Times New Roman"/>
          <w:b w:val="false"/>
          <w:i w:val="false"/>
          <w:color w:val="000000"/>
          <w:sz w:val="28"/>
        </w:rPr>
        <w:t>
      4. Осы бұйрық 2024 жылғы 11 қыркүйектен бастап қолданысқа енгізіледі және ресми жариялануға тиіс.</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министрінің</w:t>
            </w:r>
          </w:p>
          <w:p>
            <w:pPr>
              <w:spacing w:after="0"/>
              <w:ind w:left="0"/>
              <w:jc w:val="left"/>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