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ffb8" w14:textId="af8f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Жылдық тиімді сыйақы мөлшерлемесінің шекті мөлшерлерін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2024 жылғы 19 тамыздағы № 45 бірлескен қаулы. Қазақстан Республикасының Әділет министрлігінде 2024 жылғы 20 тамызда № 34960 болып тіркелді. Күші жойылды - Қазақстан Республикасы Қаржы нарығын реттеу және дамыту агенттігі Басқармасының 2026 жылғы 28 сәуірдегі № 84 және Қазақстан Республикасы Ұлттық Банкі Басқармасының 2026 жылғы 29 сәуірдегі № 51 бірлескен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 84 және ҚР Ұлттық Банкі Басқармасының 29.04.2026 № 51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Азаматтық кодексінің 718-бабының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39-бабының </w:t>
      </w:r>
      <w:r>
        <w:rPr>
          <w:rFonts w:ascii="Times New Roman"/>
          <w:b w:val="false"/>
          <w:i w:val="false"/>
          <w:color w:val="000000"/>
          <w:sz w:val="28"/>
        </w:rPr>
        <w:t>7-тармағына</w:t>
      </w:r>
      <w:r>
        <w:rPr>
          <w:rFonts w:ascii="Times New Roman"/>
          <w:b w:val="false"/>
          <w:i w:val="false"/>
          <w:color w:val="000000"/>
          <w:sz w:val="28"/>
        </w:rPr>
        <w:t xml:space="preserve"> және "Микроқаржылық қызмет туралы" Қазақстан Республикасының Заңы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банктік қарыздар мен микрокредиттер бойынша жылдық тиімді сыйақы мөлшерлемесінің шекті мөлшерлерін айқындау мақсатында Қазақстан Республикасы Қаржы нарығын реттеу және дамыту агенттігінің Басқармасы және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1. Жылдық тиімді сыйақы мөлшерлемесінің шекті мөлшерлері:</w:t>
      </w:r>
    </w:p>
    <w:bookmarkEnd w:id="1"/>
    <w:p>
      <w:pPr>
        <w:spacing w:after="0"/>
        <w:ind w:left="0"/>
        <w:jc w:val="both"/>
      </w:pPr>
      <w:r>
        <w:rPr>
          <w:rFonts w:ascii="Times New Roman"/>
          <w:b w:val="false"/>
          <w:i w:val="false"/>
          <w:color w:val="000000"/>
          <w:sz w:val="28"/>
        </w:rPr>
        <w:t>
      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46 (қырық алты) пайыз; кепілмен қамтамасыз етілген банк қарыздары бойынша 35 (отыз бес) пайыз; ипотекалық тұрғын үй қарыздары бойынша 20 (жиырма) пайыз;</w:t>
      </w:r>
    </w:p>
    <w:p>
      <w:pPr>
        <w:spacing w:after="0"/>
        <w:ind w:left="0"/>
        <w:jc w:val="both"/>
      </w:pPr>
      <w:r>
        <w:rPr>
          <w:rFonts w:ascii="Times New Roman"/>
          <w:b w:val="false"/>
          <w:i w:val="false"/>
          <w:color w:val="000000"/>
          <w:sz w:val="28"/>
        </w:rPr>
        <w:t>
      микроқаржылық қызметті жүзеге асыратын ұйымдар беретін микрокредиттер бойынша – 46 (қырық алты) пайыз;</w:t>
      </w:r>
    </w:p>
    <w:p>
      <w:pPr>
        <w:spacing w:after="0"/>
        <w:ind w:left="0"/>
        <w:jc w:val="both"/>
      </w:pPr>
      <w:r>
        <w:rPr>
          <w:rFonts w:ascii="Times New Roman"/>
          <w:b w:val="false"/>
          <w:i w:val="false"/>
          <w:color w:val="000000"/>
          <w:sz w:val="28"/>
        </w:rPr>
        <w:t>
      микроқаржылық қызметті жүзеге асыратын ұйымдар күнтізбелік қырық бес күнге дейінгі мерзімге, республикалық бюджет туралы заңда тиісті қаржы жылына белгіленген айлық есептік көрсеткіштің қырық бес еселенген мөлшерінен аспайтын мөлшерде беретін микрокредиттер бойынша күніне 0,3 (нөл бүтін оннан үш) пайыздан аз, бірақ 179 (бір жүз жетпіс тоғыз) пайыздан аспайтын мөлшерде болып айқындалсын.</w:t>
      </w:r>
    </w:p>
    <w:p>
      <w:pPr>
        <w:spacing w:after="0"/>
        <w:ind w:left="0"/>
        <w:jc w:val="both"/>
      </w:pPr>
      <w:r>
        <w:rPr>
          <w:rFonts w:ascii="Times New Roman"/>
          <w:b w:val="false"/>
          <w:i w:val="false"/>
          <w:color w:val="000000"/>
          <w:sz w:val="28"/>
        </w:rPr>
        <w:t xml:space="preserve">
      Микрокредиттер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көзделген талаптарға сәйкес келген кезде осы тармақтың бірінші бөлігінің төртінші абзацында көзделген мөлшерлемемен беріледі.</w:t>
      </w:r>
    </w:p>
    <w:p>
      <w:pPr>
        <w:spacing w:after="0"/>
        <w:ind w:left="0"/>
        <w:jc w:val="both"/>
      </w:pPr>
      <w:r>
        <w:rPr>
          <w:rFonts w:ascii="Times New Roman"/>
          <w:b w:val="false"/>
          <w:i w:val="false"/>
          <w:color w:val="000000"/>
          <w:sz w:val="28"/>
        </w:rPr>
        <w:t>
      Банктік қарыз шартын, микрокредит беру туралы шартты жасасу, банктік қарыз, микрокредит бойынша сыйақы мөлшерлемесін өзгерту және (немесе) банктік қарызды беруге және оған қызмет көрсетуге байланысты жаңа комиссиялар мен өзге де төлемдерді өзгерту немесе енгізу күнгі жағдай бойынша жылдық тиімді сыйақы мөлшерлемесі осы тармақта айқындалған шекті мөлшерден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30.04.2025 </w:t>
      </w:r>
      <w:r>
        <w:rPr>
          <w:rFonts w:ascii="Times New Roman"/>
          <w:b w:val="false"/>
          <w:i w:val="false"/>
          <w:color w:val="000000"/>
          <w:sz w:val="28"/>
        </w:rPr>
        <w:t>№ 13</w:t>
      </w:r>
      <w:r>
        <w:rPr>
          <w:rFonts w:ascii="Times New Roman"/>
          <w:b w:val="false"/>
          <w:i w:val="false"/>
          <w:color w:val="ff0000"/>
          <w:sz w:val="28"/>
        </w:rPr>
        <w:t xml:space="preserve"> қаулысы және ҚР Ұлттық Банкі Басқармасының 22.05.2025 № 27 (алғашқы ресми жарияланған күнінен кейін күнтізбелік он күн өткен соң қолданысқа енгізіледі) бірлескен қаулысымен.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14" w:id="3"/>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bookmarkEnd w:id="3"/>
    <w:bookmarkStart w:name="z15" w:id="4"/>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6" w:id="5"/>
    <w:p>
      <w:pPr>
        <w:spacing w:after="0"/>
        <w:ind w:left="0"/>
        <w:jc w:val="both"/>
      </w:pPr>
      <w:r>
        <w:rPr>
          <w:rFonts w:ascii="Times New Roman"/>
          <w:b w:val="false"/>
          <w:i w:val="false"/>
          <w:color w:val="000000"/>
          <w:sz w:val="28"/>
        </w:rPr>
        <w:t>
      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7" w:id="6"/>
    <w:p>
      <w:pPr>
        <w:spacing w:after="0"/>
        <w:ind w:left="0"/>
        <w:jc w:val="both"/>
      </w:pPr>
      <w:r>
        <w:rPr>
          <w:rFonts w:ascii="Times New Roman"/>
          <w:b w:val="false"/>
          <w:i w:val="false"/>
          <w:color w:val="000000"/>
          <w:sz w:val="28"/>
        </w:rPr>
        <w:t>
      3. 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bookmarkEnd w:id="6"/>
    <w:bookmarkStart w:name="z18" w:id="7"/>
    <w:p>
      <w:pPr>
        <w:spacing w:after="0"/>
        <w:ind w:left="0"/>
        <w:jc w:val="both"/>
      </w:pPr>
      <w:r>
        <w:rPr>
          <w:rFonts w:ascii="Times New Roman"/>
          <w:b w:val="false"/>
          <w:i w:val="false"/>
          <w:color w:val="000000"/>
          <w:sz w:val="28"/>
        </w:rPr>
        <w:t>
      4. Осы бірлескен қаулы 2024 жылғы 20 тамыздан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p>
          <w:p>
            <w:pPr>
              <w:spacing w:after="20"/>
              <w:ind w:left="20"/>
              <w:jc w:val="both"/>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