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26640" w14:textId="23266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қаулысына және "Пруденциялық нормативтердi және микроқаржылық қызметті жүзеге асыратын ұйымның сақтауы мiндеттi өзге де нормалар мен лимиттердi, оларды есептеу әдістемесін бекіту туралы" Қазақстан Республикасы Ұлттық Банкі Басқармасының 2019 жылғы 14 қарашадағы № 192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16 тамыздағы № 63 қаулысы. Қазақстан Республикасының Әділет министрлігінде 2024 жылғы 19 тамызда № 34945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20.08.2024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Қаржы нарығын реттеу және дамыту агенттігінің Басқармасы ҚАУЛЫ ЕТЕДІ: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Қаржы нарығын реттеу және дамыту агенттігі Басқармасының 28.04.2026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1"/>
    <w:p>
      <w:pPr>
        <w:spacing w:after="0"/>
        <w:ind w:left="0"/>
        <w:jc w:val="both"/>
      </w:pPr>
      <w:r>
        <w:rPr>
          <w:rFonts w:ascii="Times New Roman"/>
          <w:b w:val="false"/>
          <w:i w:val="false"/>
          <w:color w:val="000000"/>
          <w:sz w:val="28"/>
        </w:rPr>
        <w:t xml:space="preserve">
      2. "Пруденциялық нормативтердi және микроқаржылық қызметті жүзеге асыратын ұйымның сақтауы мiндеттi өзге де нормалар мен лимиттердi, оларды есептеу әдістемесін бекіту туралы" Қазақстан Республикасы Ұлттық Банкі Басқармасының 2019 жылғы 14 қарашадағы № 192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19629 болып тіркелген) мынадай өзгерістер мен толықтырулар енгізілсін:</w:t>
      </w:r>
    </w:p>
    <w:bookmarkEnd w:id="1"/>
    <w:bookmarkStart w:name="z12" w:id="2"/>
    <w:p>
      <w:pPr>
        <w:spacing w:after="0"/>
        <w:ind w:left="0"/>
        <w:jc w:val="both"/>
      </w:pPr>
      <w:r>
        <w:rPr>
          <w:rFonts w:ascii="Times New Roman"/>
          <w:b w:val="false"/>
          <w:i w:val="false"/>
          <w:color w:val="000000"/>
          <w:sz w:val="28"/>
        </w:rPr>
        <w:t xml:space="preserve">
      көрсетілген қаулымен бекітілген Пруденциялық нормативтер және микроқаржылық қызметті жүзеге асыратын ұйымның сақтауы мiндеттi өзге де нормалар мен лимиттерде, оларды есептеу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4" w:id="3"/>
    <w:p>
      <w:pPr>
        <w:spacing w:after="0"/>
        <w:ind w:left="0"/>
        <w:jc w:val="both"/>
      </w:pPr>
      <w:r>
        <w:rPr>
          <w:rFonts w:ascii="Times New Roman"/>
          <w:b w:val="false"/>
          <w:i w:val="false"/>
          <w:color w:val="000000"/>
          <w:sz w:val="28"/>
        </w:rPr>
        <w:t>
      "2. Пруденциялық нормативтердің және микроқаржылық қызметті жүзеге асыратын ұйымның сақтауы міндетті өзге де нормалар мен лимиттердің құрамына:</w:t>
      </w:r>
    </w:p>
    <w:bookmarkEnd w:id="3"/>
    <w:p>
      <w:pPr>
        <w:spacing w:after="0"/>
        <w:ind w:left="0"/>
        <w:jc w:val="both"/>
      </w:pPr>
      <w:r>
        <w:rPr>
          <w:rFonts w:ascii="Times New Roman"/>
          <w:b w:val="false"/>
          <w:i w:val="false"/>
          <w:color w:val="000000"/>
          <w:sz w:val="28"/>
        </w:rPr>
        <w:t>
      1) микроқаржы ұйымы үшін:</w:t>
      </w:r>
    </w:p>
    <w:p>
      <w:pPr>
        <w:spacing w:after="0"/>
        <w:ind w:left="0"/>
        <w:jc w:val="both"/>
      </w:pPr>
      <w:r>
        <w:rPr>
          <w:rFonts w:ascii="Times New Roman"/>
          <w:b w:val="false"/>
          <w:i w:val="false"/>
          <w:color w:val="000000"/>
          <w:sz w:val="28"/>
        </w:rPr>
        <w:t>
      жарғылық капиталдың ең төменгі мөлшері;</w:t>
      </w:r>
    </w:p>
    <w:p>
      <w:pPr>
        <w:spacing w:after="0"/>
        <w:ind w:left="0"/>
        <w:jc w:val="both"/>
      </w:pPr>
      <w:r>
        <w:rPr>
          <w:rFonts w:ascii="Times New Roman"/>
          <w:b w:val="false"/>
          <w:i w:val="false"/>
          <w:color w:val="000000"/>
          <w:sz w:val="28"/>
        </w:rPr>
        <w:t>
      меншікті капиталдың ең төменгі мөлшері;</w:t>
      </w:r>
    </w:p>
    <w:p>
      <w:pPr>
        <w:spacing w:after="0"/>
        <w:ind w:left="0"/>
        <w:jc w:val="both"/>
      </w:pPr>
      <w:r>
        <w:rPr>
          <w:rFonts w:ascii="Times New Roman"/>
          <w:b w:val="false"/>
          <w:i w:val="false"/>
          <w:color w:val="000000"/>
          <w:sz w:val="28"/>
        </w:rPr>
        <w:t>
      меншікті капиталдың жеткіліктілігі;</w:t>
      </w:r>
    </w:p>
    <w:p>
      <w:pPr>
        <w:spacing w:after="0"/>
        <w:ind w:left="0"/>
        <w:jc w:val="both"/>
      </w:pPr>
      <w:r>
        <w:rPr>
          <w:rFonts w:ascii="Times New Roman"/>
          <w:b w:val="false"/>
          <w:i w:val="false"/>
          <w:color w:val="000000"/>
          <w:sz w:val="28"/>
        </w:rPr>
        <w:t>
      бір қарыз алушыға келетін тәуекелдің ең жоғары мөлшері;</w:t>
      </w:r>
    </w:p>
    <w:p>
      <w:pPr>
        <w:spacing w:after="0"/>
        <w:ind w:left="0"/>
        <w:jc w:val="both"/>
      </w:pPr>
      <w:r>
        <w:rPr>
          <w:rFonts w:ascii="Times New Roman"/>
          <w:b w:val="false"/>
          <w:i w:val="false"/>
          <w:color w:val="000000"/>
          <w:sz w:val="28"/>
        </w:rPr>
        <w:t>
      левередж коэффициенті;</w:t>
      </w:r>
    </w:p>
    <w:p>
      <w:pPr>
        <w:spacing w:after="0"/>
        <w:ind w:left="0"/>
        <w:jc w:val="both"/>
      </w:pPr>
      <w:r>
        <w:rPr>
          <w:rFonts w:ascii="Times New Roman"/>
          <w:b w:val="false"/>
          <w:i w:val="false"/>
          <w:color w:val="000000"/>
          <w:sz w:val="28"/>
        </w:rPr>
        <w:t>
      қарыз алушының кірісіне қатысты борыш коэффициенті;</w:t>
      </w:r>
    </w:p>
    <w:p>
      <w:pPr>
        <w:spacing w:after="0"/>
        <w:ind w:left="0"/>
        <w:jc w:val="both"/>
      </w:pPr>
      <w:r>
        <w:rPr>
          <w:rFonts w:ascii="Times New Roman"/>
          <w:b w:val="false"/>
          <w:i w:val="false"/>
          <w:color w:val="000000"/>
          <w:sz w:val="28"/>
        </w:rPr>
        <w:t>
      2) кредиттік серіктестік үшін:</w:t>
      </w:r>
    </w:p>
    <w:p>
      <w:pPr>
        <w:spacing w:after="0"/>
        <w:ind w:left="0"/>
        <w:jc w:val="both"/>
      </w:pPr>
      <w:r>
        <w:rPr>
          <w:rFonts w:ascii="Times New Roman"/>
          <w:b w:val="false"/>
          <w:i w:val="false"/>
          <w:color w:val="000000"/>
          <w:sz w:val="28"/>
        </w:rPr>
        <w:t>
      жарғылық капиталдың ең төменгі мөлшері;</w:t>
      </w:r>
    </w:p>
    <w:p>
      <w:pPr>
        <w:spacing w:after="0"/>
        <w:ind w:left="0"/>
        <w:jc w:val="both"/>
      </w:pPr>
      <w:r>
        <w:rPr>
          <w:rFonts w:ascii="Times New Roman"/>
          <w:b w:val="false"/>
          <w:i w:val="false"/>
          <w:color w:val="000000"/>
          <w:sz w:val="28"/>
        </w:rPr>
        <w:t>
      меншікті капиталдың ең төменгі мөлшері;</w:t>
      </w:r>
    </w:p>
    <w:p>
      <w:pPr>
        <w:spacing w:after="0"/>
        <w:ind w:left="0"/>
        <w:jc w:val="both"/>
      </w:pPr>
      <w:r>
        <w:rPr>
          <w:rFonts w:ascii="Times New Roman"/>
          <w:b w:val="false"/>
          <w:i w:val="false"/>
          <w:color w:val="000000"/>
          <w:sz w:val="28"/>
        </w:rPr>
        <w:t>
      левередж коэффициенті;</w:t>
      </w:r>
    </w:p>
    <w:p>
      <w:pPr>
        <w:spacing w:after="0"/>
        <w:ind w:left="0"/>
        <w:jc w:val="both"/>
      </w:pPr>
      <w:r>
        <w:rPr>
          <w:rFonts w:ascii="Times New Roman"/>
          <w:b w:val="false"/>
          <w:i w:val="false"/>
          <w:color w:val="000000"/>
          <w:sz w:val="28"/>
        </w:rPr>
        <w:t>
      3) ломбард үшін – жарғылық капиталдың ең төменгі мөлшері кіреді.";</w:t>
      </w:r>
    </w:p>
    <w:bookmarkStart w:name="z15" w:id="4"/>
    <w:p>
      <w:pPr>
        <w:spacing w:after="0"/>
        <w:ind w:left="0"/>
        <w:jc w:val="both"/>
      </w:pPr>
      <w:r>
        <w:rPr>
          <w:rFonts w:ascii="Times New Roman"/>
          <w:b w:val="false"/>
          <w:i w:val="false"/>
          <w:color w:val="000000"/>
          <w:sz w:val="28"/>
        </w:rPr>
        <w:t>
      мынадай мазмұндағы 4-тараумен толықтырылсын:</w:t>
      </w:r>
    </w:p>
    <w:bookmarkEnd w:id="4"/>
    <w:bookmarkStart w:name="z16" w:id="5"/>
    <w:p>
      <w:pPr>
        <w:spacing w:after="0"/>
        <w:ind w:left="0"/>
        <w:jc w:val="both"/>
      </w:pPr>
      <w:r>
        <w:rPr>
          <w:rFonts w:ascii="Times New Roman"/>
          <w:b w:val="false"/>
          <w:i w:val="false"/>
          <w:color w:val="000000"/>
          <w:sz w:val="28"/>
        </w:rPr>
        <w:t>
      "4-тарау. Микроқаржы ұйымы қарыз алушысының кірісіне қатысты борыш коэффициенті</w:t>
      </w:r>
    </w:p>
    <w:bookmarkEnd w:id="5"/>
    <w:p>
      <w:pPr>
        <w:spacing w:after="0"/>
        <w:ind w:left="0"/>
        <w:jc w:val="both"/>
      </w:pPr>
      <w:r>
        <w:rPr>
          <w:rFonts w:ascii="Times New Roman"/>
          <w:b w:val="false"/>
          <w:i w:val="false"/>
          <w:color w:val="000000"/>
          <w:sz w:val="28"/>
        </w:rPr>
        <w:t>
      13. Микроқаржы ұйымы (кредиттік серіктестік пен ломбардты қоспағанда):</w:t>
      </w:r>
    </w:p>
    <w:p>
      <w:pPr>
        <w:spacing w:after="0"/>
        <w:ind w:left="0"/>
        <w:jc w:val="both"/>
      </w:pPr>
      <w:r>
        <w:rPr>
          <w:rFonts w:ascii="Times New Roman"/>
          <w:b w:val="false"/>
          <w:i w:val="false"/>
          <w:color w:val="000000"/>
          <w:sz w:val="28"/>
        </w:rPr>
        <w:t>
      қарыз алушыға ашылған кредиттік желі шеңберінде микрокредит (микрокредиттің бір бөлігін) беруді қоспағанда, қарыз алушыға микрокредит беру;</w:t>
      </w:r>
    </w:p>
    <w:p>
      <w:pPr>
        <w:spacing w:after="0"/>
        <w:ind w:left="0"/>
        <w:jc w:val="both"/>
      </w:pPr>
      <w:r>
        <w:rPr>
          <w:rFonts w:ascii="Times New Roman"/>
          <w:b w:val="false"/>
          <w:i w:val="false"/>
          <w:color w:val="000000"/>
          <w:sz w:val="28"/>
        </w:rPr>
        <w:t>
      қарыз алушыға кредиттік желі ашу (кредиттік лимитті белгілеу);</w:t>
      </w:r>
    </w:p>
    <w:p>
      <w:pPr>
        <w:spacing w:after="0"/>
        <w:ind w:left="0"/>
        <w:jc w:val="both"/>
      </w:pPr>
      <w:r>
        <w:rPr>
          <w:rFonts w:ascii="Times New Roman"/>
          <w:b w:val="false"/>
          <w:i w:val="false"/>
          <w:color w:val="000000"/>
          <w:sz w:val="28"/>
        </w:rPr>
        <w:t>
      қарыз алушыға жасалған микрокредит беру туралы шарт (шарттар) шеңберінде қосымша микрокредит беру туралы шешімдер қабылданғанға дейін қарыз алушының кірісіне қатысты борыш коэффициентін есептеуді жүзеге асырады.</w:t>
      </w:r>
    </w:p>
    <w:p>
      <w:pPr>
        <w:spacing w:after="0"/>
        <w:ind w:left="0"/>
        <w:jc w:val="both"/>
      </w:pPr>
      <w:r>
        <w:rPr>
          <w:rFonts w:ascii="Times New Roman"/>
          <w:b w:val="false"/>
          <w:i w:val="false"/>
          <w:color w:val="000000"/>
          <w:sz w:val="28"/>
        </w:rPr>
        <w:t>
      14. Нормативтердің 13-тармағының талаптары қарыз алушыларға кәсіпкерлік қызметті жүзеге асыруға байланысты емес тауарларды, жұмыстар мен көрсетілетін қызметтерді сатып алуға берілген микрокредиттерге қолданылады.</w:t>
      </w:r>
    </w:p>
    <w:p>
      <w:pPr>
        <w:spacing w:after="0"/>
        <w:ind w:left="0"/>
        <w:jc w:val="both"/>
      </w:pPr>
      <w:r>
        <w:rPr>
          <w:rFonts w:ascii="Times New Roman"/>
          <w:b w:val="false"/>
          <w:i w:val="false"/>
          <w:color w:val="000000"/>
          <w:sz w:val="28"/>
        </w:rPr>
        <w:t>
      15. Қарыз алушының кірісіне қатысты борыш коэффициентін есептеуді микроқаржы ұйымы мынадай түрде жүзеге асырады:</w:t>
      </w:r>
    </w:p>
    <w:p>
      <w:pPr>
        <w:spacing w:after="0"/>
        <w:ind w:left="0"/>
        <w:jc w:val="both"/>
      </w:pPr>
      <w:r>
        <w:rPr>
          <w:rFonts w:ascii="Times New Roman"/>
          <w:b w:val="false"/>
          <w:i w:val="false"/>
          <w:color w:val="000000"/>
          <w:sz w:val="28"/>
        </w:rPr>
        <w:t xml:space="preserve">
      КБК =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КБК – қарыз алушының кірісіне қатысты борыш коэффициенті;</w:t>
      </w:r>
    </w:p>
    <w:p>
      <w:pPr>
        <w:spacing w:after="0"/>
        <w:ind w:left="0"/>
        <w:jc w:val="both"/>
      </w:pPr>
      <w:r>
        <w:rPr>
          <w:rFonts w:ascii="Times New Roman"/>
          <w:b w:val="false"/>
          <w:i w:val="false"/>
          <w:color w:val="000000"/>
          <w:sz w:val="28"/>
        </w:rPr>
        <w:t>
      ӨҚБС – қарыз алушының барлық өтелмеген банктік қарыздары мен микрокредиттері бойынша берешек сомасы;</w:t>
      </w:r>
    </w:p>
    <w:p>
      <w:pPr>
        <w:spacing w:after="0"/>
        <w:ind w:left="0"/>
        <w:jc w:val="both"/>
      </w:pPr>
      <w:r>
        <w:rPr>
          <w:rFonts w:ascii="Times New Roman"/>
          <w:b w:val="false"/>
          <w:i w:val="false"/>
          <w:color w:val="000000"/>
          <w:sz w:val="28"/>
        </w:rPr>
        <w:t>
      ӨҚБС – қарыз алушының барлық өтелмеген қарыздары мен микрокредиттері бойынша берешектің жиынтық сомасы барлық өтелмеген қарыздар мен микрокредиттер бойынша мерзімі өткен төлемдердің сомаларын, кредиттік карта бойынша кредиттік лимиттің пайдаланылған бөлігі бойынша, сондай-ақ шарттарында кредиттік лимит шеңберінде қарыз алушыға кредит беру көзделген төлем картасы бойынша сомаларды, сондай-ақ шарттарында кредиттік лимит шеңберінде қарыз алушыға кредит беру көзделген кредиттік лимиттің, кредиттік картаның немесе төлем картасының пайдаланылмаған бөлігінің 10 (он) пайызын қоса алғанда есептеледі;</w:t>
      </w:r>
    </w:p>
    <w:p>
      <w:pPr>
        <w:spacing w:after="0"/>
        <w:ind w:left="0"/>
        <w:jc w:val="both"/>
      </w:pPr>
      <w:r>
        <w:rPr>
          <w:rFonts w:ascii="Times New Roman"/>
          <w:b w:val="false"/>
          <w:i w:val="false"/>
          <w:color w:val="000000"/>
          <w:sz w:val="28"/>
        </w:rPr>
        <w:t>
      ЖБС – қарыз алушының Нормативтердің 13-тармағында көзделген жағдайларда туындайтын жаңа берешегі бойынша сома;</w:t>
      </w:r>
    </w:p>
    <w:p>
      <w:pPr>
        <w:spacing w:after="0"/>
        <w:ind w:left="0"/>
        <w:jc w:val="both"/>
      </w:pPr>
      <w:r>
        <w:rPr>
          <w:rFonts w:ascii="Times New Roman"/>
          <w:b w:val="false"/>
          <w:i w:val="false"/>
          <w:color w:val="000000"/>
          <w:sz w:val="28"/>
        </w:rPr>
        <w:t xml:space="preserve">
      ҚЖЖТ – қарыз алушының жылдық жиынтық табысы қарыз алушының өтініш берген күнінің алдындағы соңғы 6 (алты) айдағы, Нормативтік құқықтық актілерді мемлекеттік тіркеу тізілімінде № 19670 болып тіркелген, Қазақстан Республикасы Ұлттық Банкі Басқармасының 2019 жылғы 28 қарашадағы № 215 </w:t>
      </w:r>
      <w:r>
        <w:rPr>
          <w:rFonts w:ascii="Times New Roman"/>
          <w:b w:val="false"/>
          <w:i w:val="false"/>
          <w:color w:val="000000"/>
          <w:sz w:val="28"/>
        </w:rPr>
        <w:t>қаулысымен</w:t>
      </w:r>
      <w:r>
        <w:rPr>
          <w:rFonts w:ascii="Times New Roman"/>
          <w:b w:val="false"/>
          <w:i w:val="false"/>
          <w:color w:val="000000"/>
          <w:sz w:val="28"/>
        </w:rPr>
        <w:t xml:space="preserve"> бекітілген Микроқаржылық қызметті жүзеге асыратын ұйым қарыз алушысының борыштық жүктемесінің коэффициентін есептеу қағидаларын және шекті мәнінің 6-тармағының екінші бөлігінде көрсетілген өлшемшарттар негізінде айқындалған қарыз алушының жалақысының және (немесе) табыстарының өзге де түрлерінің орташа айлық сомасын 12-ге көбейтіп есептеледі.".</w:t>
      </w:r>
    </w:p>
    <w:bookmarkStart w:name="z17" w:id="6"/>
    <w:p>
      <w:pPr>
        <w:spacing w:after="0"/>
        <w:ind w:left="0"/>
        <w:jc w:val="both"/>
      </w:pPr>
      <w:r>
        <w:rPr>
          <w:rFonts w:ascii="Times New Roman"/>
          <w:b w:val="false"/>
          <w:i w:val="false"/>
          <w:color w:val="000000"/>
          <w:sz w:val="28"/>
        </w:rPr>
        <w:t>
      3. Қаржы ұйымдарының әдіснамасы және пруденциялық реттеу департаменті Қазақстан Республикасының заңнамасында белгіленген тәртіппен:</w:t>
      </w:r>
    </w:p>
    <w:bookmarkEnd w:id="6"/>
    <w:bookmarkStart w:name="z18" w:id="7"/>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7"/>
    <w:bookmarkStart w:name="z19" w:id="8"/>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8"/>
    <w:bookmarkStart w:name="z20" w:id="9"/>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9"/>
    <w:bookmarkStart w:name="z21" w:id="10"/>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0"/>
    <w:bookmarkStart w:name="z22" w:id="11"/>
    <w:p>
      <w:pPr>
        <w:spacing w:after="0"/>
        <w:ind w:left="0"/>
        <w:jc w:val="both"/>
      </w:pPr>
      <w:r>
        <w:rPr>
          <w:rFonts w:ascii="Times New Roman"/>
          <w:b w:val="false"/>
          <w:i w:val="false"/>
          <w:color w:val="000000"/>
          <w:sz w:val="28"/>
        </w:rPr>
        <w:t>
      5. Осы қаулы 2024 жылғы 20 тамыздан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w:t>
      </w:r>
    </w:p>
    <w:p>
      <w:pPr>
        <w:spacing w:after="0"/>
        <w:ind w:left="0"/>
        <w:jc w:val="both"/>
      </w:pPr>
      <w:r>
        <w:rPr>
          <w:rFonts w:ascii="Times New Roman"/>
          <w:b w:val="false"/>
          <w:i w:val="false"/>
          <w:color w:val="000000"/>
          <w:sz w:val="28"/>
        </w:rPr>
        <w:t xml:space="preserve">
      және реформалар агенттігінің </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және дамыту </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16 тамыздағы</w:t>
            </w:r>
            <w:r>
              <w:br/>
            </w:r>
            <w:r>
              <w:rPr>
                <w:rFonts w:ascii="Times New Roman"/>
                <w:b w:val="false"/>
                <w:i w:val="false"/>
                <w:color w:val="000000"/>
                <w:sz w:val="20"/>
              </w:rPr>
              <w:t xml:space="preserve">№ 63 Қаулыға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