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b79d" w14:textId="ea5b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ақпараттандыру объектілерін құруға, дамытуға және қолдап отыруға арналған шығындарды есептеу әдістемесі мен олардың нормативтерін бекіту туралы" Қазақстан Республикасының Цифрлық даму, инновациялар және аэроғарыш өнеркәсібі министрінің 2019 жылғы 27 маусымдағы № 140/НҚ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14 тамыздағы № 490/НҚ бұйрығы. Қазақстан Республикасының Әділет министрлігінде 2024 жылғы 16 тамызда № 34934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органдардың ақпараттандыру объектілерін құруға, дамытуға және қолдап отыруға арналған шығындарды есептеу әдістемесі мен олардың нормативтерін бекіту туралы" Қазақстан Республикасы Цифрлық даму, инновациялар және аэроғарыш өнеркәсібі министрінің 2019 жылғы 27 маусымдағы № 140/НҚ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18927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мынадай редакцияда жазылсын:</w:t>
      </w:r>
    </w:p>
    <w:bookmarkStart w:name="z4" w:id="2"/>
    <w:p>
      <w:pPr>
        <w:spacing w:after="0"/>
        <w:ind w:left="0"/>
        <w:jc w:val="both"/>
      </w:pPr>
      <w:r>
        <w:rPr>
          <w:rFonts w:ascii="Times New Roman"/>
          <w:b w:val="false"/>
          <w:i w:val="false"/>
          <w:color w:val="000000"/>
          <w:sz w:val="28"/>
        </w:rPr>
        <w:t xml:space="preserve">
      "Ақпараттандыру туралы" Қазақстан Республикасының Заңы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 </w:t>
      </w:r>
      <w:r>
        <w:rPr>
          <w:rFonts w:ascii="Times New Roman"/>
          <w:b w:val="false"/>
          <w:i w:val="false"/>
          <w:color w:val="000000"/>
          <w:sz w:val="28"/>
        </w:rPr>
        <w:t>131) тармақшасына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Мемлекеттік органдардың ақпараттандыру объектілерін құруға, дамытуға және қолдап отыруға арналған шығындарды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xml:space="preserve">
      "1. Осы мемлекеттік органдардың ақпараттандыру объектілерін құруға, дамытуға және қолдап отыруға арналған шығындарды есептеу әдістемесі (бұдан әрі – Әдістеме) "Ақпараттандыру туралы" Қазақстан Республикасының Заңы және Қазақстан Республикасы Үкіметінің 2019 жылғы 12 шілдедегі № 501 қаулысымен бекітілген Қазақстан Республикасы Цифрлық даму, инновациялар және аэроғарыш өнеркәсібі министрлігі туралы Ереженің 15-тармағы </w:t>
      </w:r>
      <w:r>
        <w:rPr>
          <w:rFonts w:ascii="Times New Roman"/>
          <w:b w:val="false"/>
          <w:i w:val="false"/>
          <w:color w:val="000000"/>
          <w:sz w:val="28"/>
        </w:rPr>
        <w:t>131) тармақшасына</w:t>
      </w:r>
      <w:r>
        <w:rPr>
          <w:rFonts w:ascii="Times New Roman"/>
          <w:b w:val="false"/>
          <w:i w:val="false"/>
          <w:color w:val="000000"/>
          <w:sz w:val="28"/>
        </w:rPr>
        <w:t xml:space="preserve"> сәйкес әзірленді.".</w:t>
      </w:r>
    </w:p>
    <w:bookmarkEnd w:id="4"/>
    <w:bookmarkStart w:name="z8" w:id="5"/>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Салаларды цифрландыру департаменті заңнамада белгіленген тәртіппен: </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бұйрықтың осы тармағының 1) және 2) тармақшаларында көзделген іс-шаралардың орындалуы туралы мәліметтер беруді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