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cddd" w14:textId="cf1c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7 тамыздағы № 476/НҚ бұйрығы. Қазақстан Республикасының Әділет министрлігінде 2024 жылғы 8 тамызда № 34906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Республикасы Инвестициялар және даму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5" w:id="1"/>
    <w:p>
      <w:pPr>
        <w:spacing w:after="0"/>
        <w:ind w:left="0"/>
        <w:jc w:val="both"/>
      </w:pPr>
      <w:r>
        <w:rPr>
          <w:rFonts w:ascii="Times New Roman"/>
          <w:b w:val="false"/>
          <w:i w:val="false"/>
          <w:color w:val="000000"/>
          <w:sz w:val="28"/>
        </w:rPr>
        <w:t>
      "2) Қазақстан Республикасы Қорғаныс министрлігінің радиожиілікпен қамтамасыз етуіндегі мемлекеттік органдардың, мемлекеттік кәсіпорындардың РЭҚ-ға және ЖЖҚ-ға;";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19) тармақшасы мынадай редакцияда жазылсын:</w:t>
      </w:r>
    </w:p>
    <w:bookmarkStart w:name="z7" w:id="2"/>
    <w:p>
      <w:pPr>
        <w:spacing w:after="0"/>
        <w:ind w:left="0"/>
        <w:jc w:val="both"/>
      </w:pPr>
      <w:r>
        <w:rPr>
          <w:rFonts w:ascii="Times New Roman"/>
          <w:b w:val="false"/>
          <w:i w:val="false"/>
          <w:color w:val="000000"/>
          <w:sz w:val="28"/>
        </w:rPr>
        <w:t>
      "19) РЖС лоты (бұдан әрі – объект) – әрбір лоттың жиілік белдеуі енінің белгілі бір диапазонын, жиілік номиналдарын, пайдалану аумағын, байланыс технологиясын/түрін, елді мекендерді байланыс қызметтерімен қамтамасыз ету жөніндегі міндеттемелерді көрсете отырып, радиожиілік органдары айқындайтын және (немесе) бастапқы бағасы конкурс (аукцион) жеңімпазына пайдалану құқығы берілетін аумақтар;";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"11. Көрсетілетін қызметті алушы байланыс желісін ұйымдастыруды РЖС рұқсатында көрсетілген және радиожиілік органдары ұсынымына сәйкес байланыс түрлеріне сәйкес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тармақшасы мынадай редакцияда жазылсын:</w:t>
      </w:r>
    </w:p>
    <w:bookmarkStart w:name="z11" w:id="4"/>
    <w:p>
      <w:pPr>
        <w:spacing w:after="0"/>
        <w:ind w:left="0"/>
        <w:jc w:val="both"/>
      </w:pPr>
      <w:r>
        <w:rPr>
          <w:rFonts w:ascii="Times New Roman"/>
          <w:b w:val="false"/>
          <w:i w:val="false"/>
          <w:color w:val="000000"/>
          <w:sz w:val="28"/>
        </w:rPr>
        <w:t>
      "14. Радиожиілік белдеулері (номиналдары) үшін келісу рәсімін жүргізу талап етілмейді:</w:t>
      </w:r>
    </w:p>
    <w:bookmarkEnd w:id="4"/>
    <w:bookmarkStart w:name="z12" w:id="5"/>
    <w:p>
      <w:pPr>
        <w:spacing w:after="0"/>
        <w:ind w:left="0"/>
        <w:jc w:val="both"/>
      </w:pPr>
      <w:r>
        <w:rPr>
          <w:rFonts w:ascii="Times New Roman"/>
          <w:b w:val="false"/>
          <w:i w:val="false"/>
          <w:color w:val="000000"/>
          <w:sz w:val="28"/>
        </w:rPr>
        <w:t>
      1) Қорғаныс министрлігімен бұрын келісілген, радиожиілік органдары ұсынымдары негізінде көрсетілетін қызметті беруші бөлетін;";</w:t>
      </w:r>
    </w:p>
    <w:bookmarkEnd w:id="5"/>
    <w:bookmarkStart w:name="z13" w:id="6"/>
    <w:p>
      <w:pPr>
        <w:spacing w:after="0"/>
        <w:ind w:left="0"/>
        <w:jc w:val="both"/>
      </w:pPr>
      <w:r>
        <w:rPr>
          <w:rFonts w:ascii="Times New Roman"/>
          <w:b w:val="false"/>
          <w:i w:val="false"/>
          <w:color w:val="000000"/>
          <w:sz w:val="28"/>
        </w:rPr>
        <w:t>
      мынадай мазмұндағы 51-1-тармақпен толықтырылсын:</w:t>
      </w:r>
    </w:p>
    <w:bookmarkEnd w:id="6"/>
    <w:bookmarkStart w:name="z14" w:id="7"/>
    <w:p>
      <w:pPr>
        <w:spacing w:after="0"/>
        <w:ind w:left="0"/>
        <w:jc w:val="both"/>
      </w:pPr>
      <w:r>
        <w:rPr>
          <w:rFonts w:ascii="Times New Roman"/>
          <w:b w:val="false"/>
          <w:i w:val="false"/>
          <w:color w:val="000000"/>
          <w:sz w:val="28"/>
        </w:rPr>
        <w:t>
      "51-1. Ұлттық қауіпсіздік органдарымен келісу бойынша мемлекеттік құпиялары бар электронды түрде мәліметтерді өңдеу жүзеге асырылмайтын және үкіметтік байланысқа кіретін, арнайы тағайындалған телекоммуникация желілерінің, ЖСНЖ ұлттық операторының дифференциялық желілерінің және мемлекеттік органдардың ішківедомстволық байланысының антенно-фидерлік құрылғылары жоқ мемлекеттік мекемелердің ғимараты мен аумағында ұялы байланыс желілері және олардың антенна-фидерлік құрылғыларын РЭҚ орнату жол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1) тармақшасы мынадай редакцияда жазылсын:</w:t>
      </w:r>
    </w:p>
    <w:bookmarkStart w:name="z16" w:id="8"/>
    <w:p>
      <w:pPr>
        <w:spacing w:after="0"/>
        <w:ind w:left="0"/>
        <w:jc w:val="both"/>
      </w:pPr>
      <w:r>
        <w:rPr>
          <w:rFonts w:ascii="Times New Roman"/>
          <w:b w:val="false"/>
          <w:i w:val="false"/>
          <w:color w:val="000000"/>
          <w:sz w:val="28"/>
        </w:rPr>
        <w:t>
      "53. Сауда-саттық өткізу мынадай тәртіппен жүзеге асырылады:</w:t>
      </w:r>
    </w:p>
    <w:bookmarkEnd w:id="8"/>
    <w:bookmarkStart w:name="z17" w:id="9"/>
    <w:p>
      <w:pPr>
        <w:spacing w:after="0"/>
        <w:ind w:left="0"/>
        <w:jc w:val="both"/>
      </w:pPr>
      <w:r>
        <w:rPr>
          <w:rFonts w:ascii="Times New Roman"/>
          <w:b w:val="false"/>
          <w:i w:val="false"/>
          <w:color w:val="000000"/>
          <w:sz w:val="28"/>
        </w:rPr>
        <w:t>
      1) ұйымдастырушының РЖС объектілерінің тізбесін және әрбір лот бойынша бастапқы бағасын радиожиілік органдар ұсынымы негізінде бекіту;";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"54. Сауда-саттықты өткізу туралы шешімді ұйымдастырушы РЖС объектілерінің тізбесін айқындайтын радиожиілік органдар ұсынымы негізінде қабылдайды.</w:t>
      </w:r>
    </w:p>
    <w:bookmarkEnd w:id="10"/>
    <w:p>
      <w:pPr>
        <w:spacing w:after="0"/>
        <w:ind w:left="0"/>
        <w:jc w:val="both"/>
      </w:pPr>
      <w:r>
        <w:rPr>
          <w:rFonts w:ascii="Times New Roman"/>
          <w:b w:val="false"/>
          <w:i w:val="false"/>
          <w:color w:val="000000"/>
          <w:sz w:val="28"/>
        </w:rPr>
        <w:t>
      Радиожиілік органдар кейіннен уәкілетті органның бекітуі үшін конкурс (аукцион) лоттарының белгілі бір тізбесін және әрбір лот бойынша бастапқы бағаны ұсынады. Сауда-саттықтағы лоттың бастапқы бағасы РЖС пайдаланғаны үшін төлемнің кемінде бес есе жылдық ставкасымен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1) тармақшасы мынадай редакцияда жазылсын:</w:t>
      </w:r>
    </w:p>
    <w:bookmarkStart w:name="z21" w:id="11"/>
    <w:p>
      <w:pPr>
        <w:spacing w:after="0"/>
        <w:ind w:left="0"/>
        <w:jc w:val="both"/>
      </w:pPr>
      <w:r>
        <w:rPr>
          <w:rFonts w:ascii="Times New Roman"/>
          <w:b w:val="false"/>
          <w:i w:val="false"/>
          <w:color w:val="000000"/>
          <w:sz w:val="28"/>
        </w:rPr>
        <w:t>
      "1) РЖС объектілерінің тізбесін және радиожиілік органдар ұсынымы негізінде әрбір лот бойынша бастапқы бағаны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"62. Сауда-саттықты өткізу туралы хабарлама жарияланғанған дейін ұйымдастырушы тізілімнің веб-порталына әрбір лот бойынша радиожиілік органдар шешімдерінің электрондық көшірмелерін енгізуді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w:t>
      </w:r>
    </w:p>
    <w:bookmarkStart w:name="z25" w:id="13"/>
    <w:p>
      <w:pPr>
        <w:spacing w:after="0"/>
        <w:ind w:left="0"/>
        <w:jc w:val="both"/>
      </w:pPr>
      <w:r>
        <w:rPr>
          <w:rFonts w:ascii="Times New Roman"/>
          <w:b w:val="false"/>
          <w:i w:val="false"/>
          <w:color w:val="000000"/>
          <w:sz w:val="28"/>
        </w:rPr>
        <w:t>
      "6-тарау. Ұялы байланыс желілерінде ұялы байланыс сигналы күшейткіштерін (репитерлерді, активті ретрансляторларды) пайдалану және заңсыз пайдаланылатын күшейткіштердің жұмысын тоқтату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"104. Ұялы байланыс сигналын күшейткіштер (репитерлер, активті ретрансляторлар) жол берілмейтін кедергілер тудырмайды және кестеге сәйкес рұқсат беру құжаттарының негізінде жұмыс істейтін РЭҚ тарапынан кедергілерден қорғауды талап етпейді. Ұялы байланыс сигналын күшейткіштер тарапынан кедергілер туындаған кезде (репитерлер, активті ретрансляторлар) ұялы байланыс операторлары өкілетті органға ақпарат жолдауы қажет.".</w:t>
      </w:r>
    </w:p>
    <w:bookmarkEnd w:id="14"/>
    <w:bookmarkStart w:name="z28" w:id="1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15"/>
    <w:bookmarkStart w:name="z29"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30" w:id="1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жариялауды;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32"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8"/>
    <w:bookmarkStart w:name="z33"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