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a793" w14:textId="030a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6 тамыздағы № 64 бұйрығы. Қазақстан Республикасының Әділет министрлігінде 2024 жылғы 6 тамызда № 34899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10) тармақшасы мынадай редакцияда жазылсын:</w:t>
      </w:r>
    </w:p>
    <w:bookmarkStart w:name="z5" w:id="2"/>
    <w:p>
      <w:pPr>
        <w:spacing w:after="0"/>
        <w:ind w:left="0"/>
        <w:jc w:val="both"/>
      </w:pPr>
      <w:r>
        <w:rPr>
          <w:rFonts w:ascii="Times New Roman"/>
          <w:b w:val="false"/>
          <w:i w:val="false"/>
          <w:color w:val="000000"/>
          <w:sz w:val="28"/>
        </w:rPr>
        <w:t>
      "10) электр энергиясын беру, сумен жабдықтау және (немесе) су бұру, жылу энергиясын өндіру, беру, бөлу және (немесе) жабдықтау,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 реттеліп көрсетілетін қызметтер көрсететін субъектілер үшін тарифтік реттеудің ынталандырушы әдісі бойынша тарифті айқындау ерекшеліктерін көздейді.</w:t>
      </w:r>
    </w:p>
    <w:bookmarkEnd w:id="2"/>
    <w:p>
      <w:pPr>
        <w:spacing w:after="0"/>
        <w:ind w:left="0"/>
        <w:jc w:val="both"/>
      </w:pPr>
      <w:r>
        <w:rPr>
          <w:rFonts w:ascii="Times New Roman"/>
          <w:b w:val="false"/>
          <w:i w:val="false"/>
          <w:color w:val="000000"/>
          <w:sz w:val="28"/>
        </w:rPr>
        <w:t xml:space="preserve">
      Электр энергиясын беру, сумен жабдықтау және (немесе) су бұру, жылу энергиясын өндіру, беру, бөлу және (немесе) жабдықтау,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 реттеліп көрсетілетін қызметтерді көрсететін субъектілерді тарифтік реттеудің ынталандырушы әдісін қолдана отырып тарифтерді қалыптастыру және бекіту осы Қағидалардың 2-тарауының </w:t>
      </w:r>
      <w:r>
        <w:rPr>
          <w:rFonts w:ascii="Times New Roman"/>
          <w:b w:val="false"/>
          <w:i w:val="false"/>
          <w:color w:val="000000"/>
          <w:sz w:val="28"/>
        </w:rPr>
        <w:t>3-1-параграфына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төртінші абзацы мынадай редакцияда жазылсын:</w:t>
      </w:r>
    </w:p>
    <w:bookmarkStart w:name="z7" w:id="3"/>
    <w:p>
      <w:pPr>
        <w:spacing w:after="0"/>
        <w:ind w:left="0"/>
        <w:jc w:val="both"/>
      </w:pPr>
      <w:r>
        <w:rPr>
          <w:rFonts w:ascii="Times New Roman"/>
          <w:b w:val="false"/>
          <w:i w:val="false"/>
          <w:color w:val="000000"/>
          <w:sz w:val="28"/>
        </w:rPr>
        <w:t>
      "электр энергиясын беру, сумен жабдықтау және (немесе) су бұру, жылу энергиясын өндіру, беру, тарату және (немесе) онымен жабдықтау,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қызметтерге тарифтік реттеудің ынталандыру әдісі ескерілген тарифті есептеуді;";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параграфтың</w:t>
      </w:r>
      <w:r>
        <w:rPr>
          <w:rFonts w:ascii="Times New Roman"/>
          <w:b w:val="false"/>
          <w:i w:val="false"/>
          <w:color w:val="000000"/>
          <w:sz w:val="28"/>
        </w:rPr>
        <w:t xml:space="preserve"> тақырыбы мынадай редакцияда жазылсын:</w:t>
      </w:r>
    </w:p>
    <w:bookmarkStart w:name="z9" w:id="4"/>
    <w:p>
      <w:pPr>
        <w:spacing w:after="0"/>
        <w:ind w:left="0"/>
        <w:jc w:val="both"/>
      </w:pPr>
      <w:r>
        <w:rPr>
          <w:rFonts w:ascii="Times New Roman"/>
          <w:b w:val="false"/>
          <w:i w:val="false"/>
          <w:color w:val="000000"/>
          <w:sz w:val="28"/>
        </w:rPr>
        <w:t>
      "3-1 параграф. Электр энергиясын беру, сумен жабдықтау және (немесе) су бұру, жылу энергиясын өндіру, беру, тарату және (немесе) онымен жабдықтау,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қызметтерге тарифтік реттеудің ынталандыру әдісі ескерілген тарифті есептеу.";</w:t>
      </w:r>
    </w:p>
    <w:bookmarkEnd w:id="4"/>
    <w:bookmarkStart w:name="z10" w:id="5"/>
    <w:p>
      <w:pPr>
        <w:spacing w:after="0"/>
        <w:ind w:left="0"/>
        <w:jc w:val="both"/>
      </w:pPr>
      <w:r>
        <w:rPr>
          <w:rFonts w:ascii="Times New Roman"/>
          <w:b w:val="false"/>
          <w:i w:val="false"/>
          <w:color w:val="000000"/>
          <w:sz w:val="28"/>
        </w:rPr>
        <w:t xml:space="preserve">
      3-1 параграфтың </w:t>
      </w:r>
      <w:r>
        <w:rPr>
          <w:rFonts w:ascii="Times New Roman"/>
          <w:b w:val="false"/>
          <w:i w:val="false"/>
          <w:color w:val="000000"/>
          <w:sz w:val="28"/>
        </w:rPr>
        <w:t>1-бөлімінің</w:t>
      </w:r>
      <w:r>
        <w:rPr>
          <w:rFonts w:ascii="Times New Roman"/>
          <w:b w:val="false"/>
          <w:i w:val="false"/>
          <w:color w:val="000000"/>
          <w:sz w:val="28"/>
        </w:rPr>
        <w:t xml:space="preserve"> тақырыбы мынадай редакцияда жазылсын:</w:t>
      </w:r>
    </w:p>
    <w:bookmarkEnd w:id="5"/>
    <w:bookmarkStart w:name="z11" w:id="6"/>
    <w:p>
      <w:pPr>
        <w:spacing w:after="0"/>
        <w:ind w:left="0"/>
        <w:jc w:val="both"/>
      </w:pPr>
      <w:r>
        <w:rPr>
          <w:rFonts w:ascii="Times New Roman"/>
          <w:b w:val="false"/>
          <w:i w:val="false"/>
          <w:color w:val="000000"/>
          <w:sz w:val="28"/>
        </w:rPr>
        <w:t>
      "1-бөлім. Электр энергиясын беру, сумен жабдықтау және (немесе) су бұру, жылу энергиясын өндіру, беру, тарату және (немесе) онымен жабдықтау,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қызметтерге тарифтік реттеудің ынталандыру әдісі ескерілген тарифті есептеудің ерекшеліктері.";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"208-1. Осы ынталандыру әдісі электр энергиясын беру, сумен жабдықтау және (немесе) су бұру, сондай-ақ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тарату және (немесе) онымен жабдықтау,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салаларындағы реттеліп көрсетілетін қызметтерді көрсететін субъектілерге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208-31-тармақ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"208-31. Осы Қағидалардың </w:t>
      </w:r>
      <w:r>
        <w:rPr>
          <w:rFonts w:ascii="Times New Roman"/>
          <w:b w:val="false"/>
          <w:i w:val="false"/>
          <w:color w:val="000000"/>
          <w:sz w:val="28"/>
        </w:rPr>
        <w:t>208-30-тармағында</w:t>
      </w:r>
      <w:r>
        <w:rPr>
          <w:rFonts w:ascii="Times New Roman"/>
          <w:b w:val="false"/>
          <w:i w:val="false"/>
          <w:color w:val="000000"/>
          <w:sz w:val="28"/>
        </w:rPr>
        <w:t xml:space="preserve"> көрсетілген ең аз үлестерді уәкілетті органның ведомствосы субъект ұсынған материалдар негізінде айқындайды. Ең аз үлестер амортизацияның болжамды нормасынан 100%-ға дейінгі деңгейде және болжамды жол берілетін пайдадан 50%-ға дейінгі деңгейде белгіленеді.</w:t>
      </w:r>
    </w:p>
    <w:bookmarkEnd w:id="8"/>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міндеттемелер белгіленген жағдайда, онда ең төменгі үлестер сапа, сенімділік және тиімділік көрсеткіштері орындалған жағдайда халықаралық шарт міндеттемелерінің орындалуын қамтамасыз етуге жіберілетін жол берілетін пайданың 50%-на дейінгі деңгейде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208-126-тармақ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"208-126. Реттеу кезеңінің әрбір жылында өнімділік пен тиімділікті ынталандыру тетігі қолданылады, оның мақсаты субъектіні сапа мен сенімділік көрсеткіштеріне, оның ішінде инновациялық шешімдерді ескере отырып қол жеткізуге ынталандыру болып табылады. Уәкілетті органның ведомствосы субъект үшін осы Қағидалардың </w:t>
      </w:r>
      <w:r>
        <w:rPr>
          <w:rFonts w:ascii="Times New Roman"/>
          <w:b w:val="false"/>
          <w:i w:val="false"/>
          <w:color w:val="000000"/>
          <w:sz w:val="28"/>
        </w:rPr>
        <w:t>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w:t>
      </w:r>
      <w:r>
        <w:rPr>
          <w:rFonts w:ascii="Times New Roman"/>
          <w:b w:val="false"/>
          <w:i w:val="false"/>
          <w:color w:val="000000"/>
          <w:sz w:val="28"/>
        </w:rPr>
        <w:t>208-133</w:t>
      </w:r>
      <w:r>
        <w:rPr>
          <w:rFonts w:ascii="Times New Roman"/>
          <w:b w:val="false"/>
          <w:i w:val="false"/>
          <w:color w:val="000000"/>
          <w:sz w:val="28"/>
        </w:rPr>
        <w:t xml:space="preserve"> және </w:t>
      </w:r>
      <w:r>
        <w:rPr>
          <w:rFonts w:ascii="Times New Roman"/>
          <w:b w:val="false"/>
          <w:i w:val="false"/>
          <w:color w:val="000000"/>
          <w:sz w:val="28"/>
        </w:rPr>
        <w:t>208-134-тармақтарында</w:t>
      </w:r>
      <w:r>
        <w:rPr>
          <w:rFonts w:ascii="Times New Roman"/>
          <w:b w:val="false"/>
          <w:i w:val="false"/>
          <w:color w:val="000000"/>
          <w:sz w:val="28"/>
        </w:rPr>
        <w:t xml:space="preserve"> көзделген сапа және сенімділік көрсеткіштерінің тізбесінен тиімділік көрсеткіштерін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"208-130. Уәкілетті органның ведомствосы барлық реттеу кезеңінің ішінде тиімділік пен өнімділікті өлшеу үшін осы Қағидалардың </w:t>
      </w:r>
      <w:r>
        <w:rPr>
          <w:rFonts w:ascii="Times New Roman"/>
          <w:b w:val="false"/>
          <w:i w:val="false"/>
          <w:color w:val="000000"/>
          <w:sz w:val="28"/>
        </w:rPr>
        <w:t>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w:t>
      </w:r>
      <w:r>
        <w:rPr>
          <w:rFonts w:ascii="Times New Roman"/>
          <w:b w:val="false"/>
          <w:i w:val="false"/>
          <w:color w:val="000000"/>
          <w:sz w:val="28"/>
        </w:rPr>
        <w:t>208-133</w:t>
      </w:r>
      <w:r>
        <w:rPr>
          <w:rFonts w:ascii="Times New Roman"/>
          <w:b w:val="false"/>
          <w:i w:val="false"/>
          <w:color w:val="000000"/>
          <w:sz w:val="28"/>
        </w:rPr>
        <w:t xml:space="preserve"> және </w:t>
      </w:r>
      <w:r>
        <w:rPr>
          <w:rFonts w:ascii="Times New Roman"/>
          <w:b w:val="false"/>
          <w:i w:val="false"/>
          <w:color w:val="000000"/>
          <w:sz w:val="28"/>
        </w:rPr>
        <w:t>208-134-тармақтарында</w:t>
      </w:r>
      <w:r>
        <w:rPr>
          <w:rFonts w:ascii="Times New Roman"/>
          <w:b w:val="false"/>
          <w:i w:val="false"/>
          <w:color w:val="000000"/>
          <w:sz w:val="28"/>
        </w:rPr>
        <w:t xml:space="preserve"> айқындалған сапа және сенімділік көрсеткіштеріне салмақ коэффициенттерін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208-134</w:t>
      </w:r>
      <w:r>
        <w:rPr>
          <w:rFonts w:ascii="Times New Roman"/>
          <w:b w:val="false"/>
          <w:i w:val="false"/>
          <w:color w:val="000000"/>
          <w:sz w:val="28"/>
        </w:rPr>
        <w:t xml:space="preserve">, </w:t>
      </w:r>
      <w:r>
        <w:rPr>
          <w:rFonts w:ascii="Times New Roman"/>
          <w:b w:val="false"/>
          <w:i w:val="false"/>
          <w:color w:val="000000"/>
          <w:sz w:val="28"/>
        </w:rPr>
        <w:t>208-135</w:t>
      </w:r>
      <w:r>
        <w:rPr>
          <w:rFonts w:ascii="Times New Roman"/>
          <w:b w:val="false"/>
          <w:i w:val="false"/>
          <w:color w:val="000000"/>
          <w:sz w:val="28"/>
        </w:rPr>
        <w:t xml:space="preserve">, </w:t>
      </w:r>
      <w:r>
        <w:rPr>
          <w:rFonts w:ascii="Times New Roman"/>
          <w:b w:val="false"/>
          <w:i w:val="false"/>
          <w:color w:val="000000"/>
          <w:sz w:val="28"/>
        </w:rPr>
        <w:t>208-136</w:t>
      </w:r>
      <w:r>
        <w:rPr>
          <w:rFonts w:ascii="Times New Roman"/>
          <w:b w:val="false"/>
          <w:i w:val="false"/>
          <w:color w:val="000000"/>
          <w:sz w:val="28"/>
        </w:rPr>
        <w:t xml:space="preserve">, </w:t>
      </w:r>
      <w:r>
        <w:rPr>
          <w:rFonts w:ascii="Times New Roman"/>
          <w:b w:val="false"/>
          <w:i w:val="false"/>
          <w:color w:val="000000"/>
          <w:sz w:val="28"/>
        </w:rPr>
        <w:t>208-137</w:t>
      </w:r>
      <w:r>
        <w:rPr>
          <w:rFonts w:ascii="Times New Roman"/>
          <w:b w:val="false"/>
          <w:i w:val="false"/>
          <w:color w:val="000000"/>
          <w:sz w:val="28"/>
        </w:rPr>
        <w:t xml:space="preserve">, </w:t>
      </w:r>
      <w:r>
        <w:rPr>
          <w:rFonts w:ascii="Times New Roman"/>
          <w:b w:val="false"/>
          <w:i w:val="false"/>
          <w:color w:val="000000"/>
          <w:sz w:val="28"/>
        </w:rPr>
        <w:t>208-138</w:t>
      </w:r>
      <w:r>
        <w:rPr>
          <w:rFonts w:ascii="Times New Roman"/>
          <w:b w:val="false"/>
          <w:i w:val="false"/>
          <w:color w:val="000000"/>
          <w:sz w:val="28"/>
        </w:rPr>
        <w:t xml:space="preserve">, </w:t>
      </w:r>
      <w:r>
        <w:rPr>
          <w:rFonts w:ascii="Times New Roman"/>
          <w:b w:val="false"/>
          <w:i w:val="false"/>
          <w:color w:val="000000"/>
          <w:sz w:val="28"/>
        </w:rPr>
        <w:t>208-139-тармақтары</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"208-134. Уәкілетті органның ведомствосы Қазақстан Республикасының аумағы арқылы транзит және Қазақстан Республикасынан тыс жерлерге экспорт мақсатында тасымалдауды қоспағанда, магистральдық құбырлар арқылы мұнай және (немесе) мұнай өнімдерін тасымалдау бойынша реттеліп көрсетілетін қызметтер көрсететін субъектілер үшін сапа мен сенімділіктің мынадай көрсеткіштері үшін салмақ коэффициенттерін белгілейді:</w:t>
      </w:r>
    </w:p>
    <w:bookmarkEnd w:id="11"/>
    <w:p>
      <w:pPr>
        <w:spacing w:after="0"/>
        <w:ind w:left="0"/>
        <w:jc w:val="both"/>
      </w:pPr>
      <w:r>
        <w:rPr>
          <w:rFonts w:ascii="Times New Roman"/>
          <w:b w:val="false"/>
          <w:i w:val="false"/>
          <w:color w:val="000000"/>
          <w:sz w:val="28"/>
        </w:rPr>
        <w:t>
      1) инвестициялық бағдарламада көзделген іс-шараларды уақтылы орындау;</w:t>
      </w:r>
    </w:p>
    <w:p>
      <w:pPr>
        <w:spacing w:after="0"/>
        <w:ind w:left="0"/>
        <w:jc w:val="both"/>
      </w:pPr>
      <w:r>
        <w:rPr>
          <w:rFonts w:ascii="Times New Roman"/>
          <w:b w:val="false"/>
          <w:i w:val="false"/>
          <w:color w:val="000000"/>
          <w:sz w:val="28"/>
        </w:rPr>
        <w:t>
      2) реттеліп көрсетілетін қызмет бойынша кәсіпорында инновациялық технологияны енгізу;</w:t>
      </w:r>
    </w:p>
    <w:p>
      <w:pPr>
        <w:spacing w:after="0"/>
        <w:ind w:left="0"/>
        <w:jc w:val="both"/>
      </w:pPr>
      <w:r>
        <w:rPr>
          <w:rFonts w:ascii="Times New Roman"/>
          <w:b w:val="false"/>
          <w:i w:val="false"/>
          <w:color w:val="000000"/>
          <w:sz w:val="28"/>
        </w:rPr>
        <w:t>
      3) тауарды тасымалдау кезінде оның сапасын, сенімділігін және басқа да тұтыну қасиеттерін сақтау, %;</w:t>
      </w:r>
    </w:p>
    <w:p>
      <w:pPr>
        <w:spacing w:after="0"/>
        <w:ind w:left="0"/>
        <w:jc w:val="both"/>
      </w:pPr>
      <w:r>
        <w:rPr>
          <w:rFonts w:ascii="Times New Roman"/>
          <w:b w:val="false"/>
          <w:i w:val="false"/>
          <w:color w:val="000000"/>
          <w:sz w:val="28"/>
        </w:rPr>
        <w:t>
      4) магистральдық құбырлар бойынша мұнайдың жүк айналымына электр энергиясының үлестік шығысын төмендету не қабылданған деңгейде сақтау, %;</w:t>
      </w:r>
    </w:p>
    <w:p>
      <w:pPr>
        <w:spacing w:after="0"/>
        <w:ind w:left="0"/>
        <w:jc w:val="both"/>
      </w:pPr>
      <w:r>
        <w:rPr>
          <w:rFonts w:ascii="Times New Roman"/>
          <w:b w:val="false"/>
          <w:i w:val="false"/>
          <w:color w:val="000000"/>
          <w:sz w:val="28"/>
        </w:rPr>
        <w:t>
      5) табиғи монополиялар саласындағы заңнаманы бұзушылықтар саны, бірлік;</w:t>
      </w:r>
    </w:p>
    <w:p>
      <w:pPr>
        <w:spacing w:after="0"/>
        <w:ind w:left="0"/>
        <w:jc w:val="both"/>
      </w:pPr>
      <w:r>
        <w:rPr>
          <w:rFonts w:ascii="Times New Roman"/>
          <w:b w:val="false"/>
          <w:i w:val="false"/>
          <w:color w:val="000000"/>
          <w:sz w:val="28"/>
        </w:rPr>
        <w:t>
      6) мұнай құбырының ұзақ апатсыз режимін қамтамасыз ету, %;</w:t>
      </w:r>
    </w:p>
    <w:p>
      <w:pPr>
        <w:spacing w:after="0"/>
        <w:ind w:left="0"/>
        <w:jc w:val="both"/>
      </w:pPr>
      <w:r>
        <w:rPr>
          <w:rFonts w:ascii="Times New Roman"/>
          <w:b w:val="false"/>
          <w:i w:val="false"/>
          <w:color w:val="000000"/>
          <w:sz w:val="28"/>
        </w:rPr>
        <w:t>
      7) авариялық жағдайлардың алдын алу мақсатында жұмыстарды жүргізудің бекітілген жоспарларының кестелерін орындау, %;</w:t>
      </w:r>
    </w:p>
    <w:p>
      <w:pPr>
        <w:spacing w:after="0"/>
        <w:ind w:left="0"/>
        <w:jc w:val="both"/>
      </w:pPr>
      <w:r>
        <w:rPr>
          <w:rFonts w:ascii="Times New Roman"/>
          <w:b w:val="false"/>
          <w:i w:val="false"/>
          <w:color w:val="000000"/>
          <w:sz w:val="28"/>
        </w:rPr>
        <w:t>
      8) аварияларды жою уақыты, сағ;</w:t>
      </w:r>
    </w:p>
    <w:p>
      <w:pPr>
        <w:spacing w:after="0"/>
        <w:ind w:left="0"/>
        <w:jc w:val="both"/>
      </w:pPr>
      <w:r>
        <w:rPr>
          <w:rFonts w:ascii="Times New Roman"/>
          <w:b w:val="false"/>
          <w:i w:val="false"/>
          <w:color w:val="000000"/>
          <w:sz w:val="28"/>
        </w:rPr>
        <w:t>
      9) басшы құрамның біліктілік талаптарын сақтау;</w:t>
      </w:r>
    </w:p>
    <w:p>
      <w:pPr>
        <w:spacing w:after="0"/>
        <w:ind w:left="0"/>
        <w:jc w:val="both"/>
      </w:pPr>
      <w:r>
        <w:rPr>
          <w:rFonts w:ascii="Times New Roman"/>
          <w:b w:val="false"/>
          <w:i w:val="false"/>
          <w:color w:val="000000"/>
          <w:sz w:val="28"/>
        </w:rPr>
        <w:t>
      10) негізгі құралдардың тозуын азайту.</w:t>
      </w:r>
    </w:p>
    <w:bookmarkStart w:name="z22" w:id="12"/>
    <w:p>
      <w:pPr>
        <w:spacing w:after="0"/>
        <w:ind w:left="0"/>
        <w:jc w:val="both"/>
      </w:pPr>
      <w:r>
        <w:rPr>
          <w:rFonts w:ascii="Times New Roman"/>
          <w:b w:val="false"/>
          <w:i w:val="false"/>
          <w:color w:val="000000"/>
          <w:sz w:val="28"/>
        </w:rPr>
        <w:t>
      208-135. Уәкілетті органның ведомствосы субъект үшін сапа мен сенімділік көрсеткіштерінің салмақ коэффиценттерін айқындау кезінде мынадай басымдықтарды:</w:t>
      </w:r>
    </w:p>
    <w:bookmarkEnd w:id="12"/>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Үкіметі, уәкілетті органның ведомствосы және (немесе) Мемлекеттік жоспарлау жүйесінің құжатында белгілеген тиісті сектор (сала) үшін мақсаттарды;</w:t>
      </w:r>
    </w:p>
    <w:p>
      <w:pPr>
        <w:spacing w:after="0"/>
        <w:ind w:left="0"/>
        <w:jc w:val="both"/>
      </w:pPr>
      <w:r>
        <w:rPr>
          <w:rFonts w:ascii="Times New Roman"/>
          <w:b w:val="false"/>
          <w:i w:val="false"/>
          <w:color w:val="000000"/>
          <w:sz w:val="28"/>
        </w:rPr>
        <w:t>
      2) сапа және сенімділіктің тиісті көрсеткіші бойынша қызмет нәтижелерін бағалау үшін қажетті деректерді алу үшін қажетті деректердің немесе процестердің болуын;</w:t>
      </w:r>
    </w:p>
    <w:p>
      <w:pPr>
        <w:spacing w:after="0"/>
        <w:ind w:left="0"/>
        <w:jc w:val="both"/>
      </w:pPr>
      <w:r>
        <w:rPr>
          <w:rFonts w:ascii="Times New Roman"/>
          <w:b w:val="false"/>
          <w:i w:val="false"/>
          <w:color w:val="000000"/>
          <w:sz w:val="28"/>
        </w:rPr>
        <w:t>
      3) субъектінің инвестицияларын;</w:t>
      </w:r>
    </w:p>
    <w:p>
      <w:pPr>
        <w:spacing w:after="0"/>
        <w:ind w:left="0"/>
        <w:jc w:val="both"/>
      </w:pPr>
      <w:r>
        <w:rPr>
          <w:rFonts w:ascii="Times New Roman"/>
          <w:b w:val="false"/>
          <w:i w:val="false"/>
          <w:color w:val="000000"/>
          <w:sz w:val="28"/>
        </w:rPr>
        <w:t>
      4) әрбір реттеу кезеңінде субъект үшін таңдалған сапа және сенімділік көрсеткіштерінің өзгерістерін барынша азайту арқылы бір реттеу кезеңінен артық әрекет ететін өнімділік және ынталандыру әдістерін қолдауды;</w:t>
      </w:r>
    </w:p>
    <w:p>
      <w:pPr>
        <w:spacing w:after="0"/>
        <w:ind w:left="0"/>
        <w:jc w:val="both"/>
      </w:pPr>
      <w:r>
        <w:rPr>
          <w:rFonts w:ascii="Times New Roman"/>
          <w:b w:val="false"/>
          <w:i w:val="false"/>
          <w:color w:val="000000"/>
          <w:sz w:val="28"/>
        </w:rPr>
        <w:t>
      5) кәсіпорындарда реттеліп көрсетілетін қызмет бойынша инновациялық шешімдерді енгізуді пайдаланады.</w:t>
      </w:r>
    </w:p>
    <w:bookmarkStart w:name="z23" w:id="13"/>
    <w:p>
      <w:pPr>
        <w:spacing w:after="0"/>
        <w:ind w:left="0"/>
        <w:jc w:val="both"/>
      </w:pPr>
      <w:r>
        <w:rPr>
          <w:rFonts w:ascii="Times New Roman"/>
          <w:b w:val="false"/>
          <w:i w:val="false"/>
          <w:color w:val="000000"/>
          <w:sz w:val="28"/>
        </w:rPr>
        <w:t>
      208-136. Уәкілетті органның ведомствосы субъектінің сыйлықақыларын есептеу мақсаттары үшін сапа мен сенімділіктің әрбір көрсеткішіне салмақ коэффициенттерін белгілейді.</w:t>
      </w:r>
    </w:p>
    <w:bookmarkEnd w:id="13"/>
    <w:p>
      <w:pPr>
        <w:spacing w:after="0"/>
        <w:ind w:left="0"/>
        <w:jc w:val="both"/>
      </w:pPr>
      <w:r>
        <w:rPr>
          <w:rFonts w:ascii="Times New Roman"/>
          <w:b w:val="false"/>
          <w:i w:val="false"/>
          <w:color w:val="000000"/>
          <w:sz w:val="28"/>
        </w:rPr>
        <w:t>
      Сапа және сенімділік көрсеткіштерін бекіту кезінде уәкілетті органның ведомствосы Субъектінің реттеліп көрсетілетін қызметін жақсарту үшін тиісті теріс көрсеткіштерді айқындайды.";</w:t>
      </w:r>
    </w:p>
    <w:bookmarkStart w:name="z24" w:id="14"/>
    <w:p>
      <w:pPr>
        <w:spacing w:after="0"/>
        <w:ind w:left="0"/>
        <w:jc w:val="both"/>
      </w:pPr>
      <w:r>
        <w:rPr>
          <w:rFonts w:ascii="Times New Roman"/>
          <w:b w:val="false"/>
          <w:i w:val="false"/>
          <w:color w:val="000000"/>
          <w:sz w:val="28"/>
        </w:rPr>
        <w:t xml:space="preserve">
      208-137. Осы Қағидалардың </w:t>
      </w:r>
      <w:r>
        <w:rPr>
          <w:rFonts w:ascii="Times New Roman"/>
          <w:b w:val="false"/>
          <w:i w:val="false"/>
          <w:color w:val="000000"/>
          <w:sz w:val="28"/>
        </w:rPr>
        <w:t>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w:t>
      </w:r>
      <w:r>
        <w:rPr>
          <w:rFonts w:ascii="Times New Roman"/>
          <w:b w:val="false"/>
          <w:i w:val="false"/>
          <w:color w:val="000000"/>
          <w:sz w:val="28"/>
        </w:rPr>
        <w:t>208-133</w:t>
      </w:r>
      <w:r>
        <w:rPr>
          <w:rFonts w:ascii="Times New Roman"/>
          <w:b w:val="false"/>
          <w:i w:val="false"/>
          <w:color w:val="000000"/>
          <w:sz w:val="28"/>
        </w:rPr>
        <w:t xml:space="preserve"> және </w:t>
      </w:r>
      <w:r>
        <w:rPr>
          <w:rFonts w:ascii="Times New Roman"/>
          <w:b w:val="false"/>
          <w:i w:val="false"/>
          <w:color w:val="000000"/>
          <w:sz w:val="28"/>
        </w:rPr>
        <w:t>208-134-тармақтарында</w:t>
      </w:r>
      <w:r>
        <w:rPr>
          <w:rFonts w:ascii="Times New Roman"/>
          <w:b w:val="false"/>
          <w:i w:val="false"/>
          <w:color w:val="000000"/>
          <w:sz w:val="28"/>
        </w:rPr>
        <w:t xml:space="preserve"> көрсетілген сапа мен сенімділіктің барлық көрсеткіштері бойынша салмақ коэффициенттерінің сомасы субъекті үшін 100%-ға тең.</w:t>
      </w:r>
    </w:p>
    <w:bookmarkEnd w:id="14"/>
    <w:p>
      <w:pPr>
        <w:spacing w:after="0"/>
        <w:ind w:left="0"/>
        <w:jc w:val="both"/>
      </w:pPr>
      <w:r>
        <w:rPr>
          <w:rFonts w:ascii="Times New Roman"/>
          <w:b w:val="false"/>
          <w:i w:val="false"/>
          <w:color w:val="000000"/>
          <w:sz w:val="28"/>
        </w:rPr>
        <w:t>
      Егер Cубъект сапа және сенімділік көрсеткіштерінің толық тізімін ұсынбаса, Субъект уәкілетті органның ведомствосына олардың салмақтық үлестерін бекітілген сапа мен сенімділік көрсеткіштеріне қосу үшін есепке алынбаған көрсеткіштер туралы талдау және/немесе есептеулер ұсынады.</w:t>
      </w:r>
    </w:p>
    <w:p>
      <w:pPr>
        <w:spacing w:after="0"/>
        <w:ind w:left="0"/>
        <w:jc w:val="both"/>
      </w:pPr>
      <w:r>
        <w:rPr>
          <w:rFonts w:ascii="Times New Roman"/>
          <w:b w:val="false"/>
          <w:i w:val="false"/>
          <w:color w:val="000000"/>
          <w:sz w:val="28"/>
        </w:rPr>
        <w:t>
      Есепке алынбаған көрсеткіштер туралы талдау және/немесе есептеулер болмаған кезде уәкілетті органның ведомствосы есепке алынбаған әрбір сапа мен сенімділік көрсеткішінің үлесін барлық салмақ коэффициенттерінен 10% мөлшерінде алып тастайды.</w:t>
      </w:r>
    </w:p>
    <w:p>
      <w:pPr>
        <w:spacing w:after="0"/>
        <w:ind w:left="0"/>
        <w:jc w:val="both"/>
      </w:pPr>
      <w:r>
        <w:rPr>
          <w:rFonts w:ascii="Times New Roman"/>
          <w:b w:val="false"/>
          <w:i w:val="false"/>
          <w:color w:val="000000"/>
          <w:sz w:val="28"/>
        </w:rPr>
        <w:t>
      Салмақ коэффициентін айқындау кезінде уәкілетті органның ведомствосы сапа мен сенімділік көрсеткішін мынадай басымдық бойынша есептейді:</w:t>
      </w:r>
    </w:p>
    <w:p>
      <w:pPr>
        <w:spacing w:after="0"/>
        <w:ind w:left="0"/>
        <w:jc w:val="both"/>
      </w:pPr>
      <w:r>
        <w:rPr>
          <w:rFonts w:ascii="Times New Roman"/>
          <w:b w:val="false"/>
          <w:i w:val="false"/>
          <w:color w:val="000000"/>
          <w:sz w:val="28"/>
        </w:rPr>
        <w:t>
      1) X-ке теңестірілген басымдығы төмен көрсеткіш, бұл ретте көрсеткіштің шамасы кемінде 1%, бірақ 2%-дан аспайды;</w:t>
      </w:r>
    </w:p>
    <w:p>
      <w:pPr>
        <w:spacing w:after="0"/>
        <w:ind w:left="0"/>
        <w:jc w:val="both"/>
      </w:pPr>
      <w:r>
        <w:rPr>
          <w:rFonts w:ascii="Times New Roman"/>
          <w:b w:val="false"/>
          <w:i w:val="false"/>
          <w:color w:val="000000"/>
          <w:sz w:val="28"/>
        </w:rPr>
        <w:t>
      2) басымдығы төмен көрсеткіштен кейінгі келесі көрсеткіш Х+У-ке тең, бұл ретте У көрсеткішінің шамасы кемінде 1%, бірақ 2%-дан аспайды;</w:t>
      </w:r>
    </w:p>
    <w:p>
      <w:pPr>
        <w:spacing w:after="0"/>
        <w:ind w:left="0"/>
        <w:jc w:val="both"/>
      </w:pPr>
      <w:r>
        <w:rPr>
          <w:rFonts w:ascii="Times New Roman"/>
          <w:b w:val="false"/>
          <w:i w:val="false"/>
          <w:color w:val="000000"/>
          <w:sz w:val="28"/>
        </w:rPr>
        <w:t>
      3) ең басым екі көрсеткіш (Х+У)*К, мұндағы К шамасы сапа мен сенімділік көрсеткіштерінің санына тең.</w:t>
      </w:r>
    </w:p>
    <w:p>
      <w:pPr>
        <w:spacing w:after="0"/>
        <w:ind w:left="0"/>
        <w:jc w:val="both"/>
      </w:pPr>
      <w:r>
        <w:rPr>
          <w:rFonts w:ascii="Times New Roman"/>
          <w:b w:val="false"/>
          <w:i w:val="false"/>
          <w:color w:val="000000"/>
          <w:sz w:val="28"/>
        </w:rPr>
        <w:t>
      Сапа мен сенімділіктің қалған көрсеткіштері бойынша салмақ коэффициенті ең басым екі көрсеткіштен аспайтын қалдық қағидаты бойынша біркелкі бөлінеді.</w:t>
      </w:r>
    </w:p>
    <w:bookmarkStart w:name="z25" w:id="15"/>
    <w:p>
      <w:pPr>
        <w:spacing w:after="0"/>
        <w:ind w:left="0"/>
        <w:jc w:val="both"/>
      </w:pPr>
      <w:r>
        <w:rPr>
          <w:rFonts w:ascii="Times New Roman"/>
          <w:b w:val="false"/>
          <w:i w:val="false"/>
          <w:color w:val="000000"/>
          <w:sz w:val="28"/>
        </w:rPr>
        <w:t xml:space="preserve">
      208-138. Субъект үшін сапа және сенімділік көрсеткіштерінің салмақтық коэффициенттерін белгілеу кезінде уәкілетті органның ведомствосы осы Қағидалардың </w:t>
      </w:r>
      <w:r>
        <w:rPr>
          <w:rFonts w:ascii="Times New Roman"/>
          <w:b w:val="false"/>
          <w:i w:val="false"/>
          <w:color w:val="000000"/>
          <w:sz w:val="28"/>
        </w:rPr>
        <w:t>208-135-тармағына</w:t>
      </w:r>
      <w:r>
        <w:rPr>
          <w:rFonts w:ascii="Times New Roman"/>
          <w:b w:val="false"/>
          <w:i w:val="false"/>
          <w:color w:val="000000"/>
          <w:sz w:val="28"/>
        </w:rPr>
        <w:t xml:space="preserve"> сәйкес сапа және сенімділік көрсеткішінің салыстырмалы маңыздылығын ескереді.</w:t>
      </w:r>
    </w:p>
    <w:bookmarkEnd w:id="15"/>
    <w:bookmarkStart w:name="z26" w:id="16"/>
    <w:p>
      <w:pPr>
        <w:spacing w:after="0"/>
        <w:ind w:left="0"/>
        <w:jc w:val="both"/>
      </w:pPr>
      <w:r>
        <w:rPr>
          <w:rFonts w:ascii="Times New Roman"/>
          <w:b w:val="false"/>
          <w:i w:val="false"/>
          <w:color w:val="000000"/>
          <w:sz w:val="28"/>
        </w:rPr>
        <w:t>
      208-139. Уәкілетті органның ведомствосы субъектілердегі сапа және сенімділік және ресурстардың болуы көрсеткішін жинау, мониторингтеу және тексеру рәсімдерін әзірлеу қажеттілігін негізге ала отырып, белгілі бір реттеу кезеңі шегінде сапаның және сенімділіктің жекелеген көрсеткіштеріне қолданылатын салмақтық коэффициенттерді өзгертеді.";</w:t>
      </w:r>
    </w:p>
    <w:bookmarkEnd w:id="16"/>
    <w:bookmarkStart w:name="z27" w:id="1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