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ca54" w14:textId="4f1c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 тамыздағы № 108/қе бұйрығы. Қазақстан Республикасының Әділет министрлігінде 2024 жылғы 2 тамызда № 34890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(Нормативтік құқықтық актілерді мемлекеттік тіркеу тізілімінде № 17938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міндеттерін уақытша атқарушының 2023 жылғы 6 қарашадағы № 563 бұйрығымен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52-тармақтарына</w:t>
      </w:r>
      <w:r>
        <w:rPr>
          <w:rFonts w:ascii="Times New Roman"/>
          <w:b w:val="false"/>
          <w:i w:val="false"/>
          <w:color w:val="000000"/>
          <w:sz w:val="28"/>
        </w:rPr>
        <w:t xml:space="preserve"> сәйкес ғылыми зерттеулер жүргізуге;".</w:t>
      </w:r>
    </w:p>
    <w:bookmarkEnd w:id="3"/>
    <w:bookmarkStart w:name="z6" w:id="4"/>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