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a523" w14:textId="be8a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31 шілдедегі № 504 бұйрығы. Қазақстан Республикасының Әділет министрлігінде 2024 жылғы 31 шілдеде № 34864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330-бабы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Start w:name="z7" w:id="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0"/>
    <w:bookmarkStart w:name="z8" w:id="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0"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xml:space="preserve">№ 504 Бұйрыққа </w:t>
            </w:r>
            <w:r>
              <w:br/>
            </w:r>
            <w:r>
              <w:rPr>
                <w:rFonts w:ascii="Times New Roman"/>
                <w:b w:val="false"/>
                <w:i w:val="false"/>
                <w:color w:val="000000"/>
                <w:sz w:val="20"/>
              </w:rPr>
              <w:t>қосымша</w:t>
            </w:r>
          </w:p>
        </w:tc>
      </w:tr>
    </w:tbl>
    <w:bookmarkStart w:name="z22" w:id="3"/>
    <w:p>
      <w:pPr>
        <w:spacing w:after="0"/>
        <w:ind w:left="0"/>
        <w:jc w:val="left"/>
      </w:pPr>
      <w:r>
        <w:rPr>
          <w:rFonts w:ascii="Times New Roman"/>
          <w:b/>
          <w:i w:val="false"/>
          <w:color w:val="000000"/>
        </w:rPr>
        <w:t xml:space="preserve"> 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 беру қағидалары</w:t>
      </w:r>
    </w:p>
    <w:bookmarkEnd w:id="3"/>
    <w:bookmarkStart w:name="z23"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330-бабы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Тауарларды көму, залалсыздандыру, кәдеге жарату немесе өзге тәсілмен жою мүмкіндігі туралы шешім қабылдау құзыретіне кіретін қоршаған ортаны қорғау, дәрілік заттар мен медициналық бұйымдардың айналымы саласындағы уәкілетті органдардың (бұдан әрі – уәкілетті органдар) қорытынды (бұдан әрі – Қорытынды) беру тәртібін айқындайды.</w:t>
      </w:r>
    </w:p>
    <w:bookmarkStart w:name="z25" w:id="5"/>
    <w:p>
      <w:pPr>
        <w:spacing w:after="0"/>
        <w:ind w:left="0"/>
        <w:jc w:val="both"/>
      </w:pPr>
      <w:r>
        <w:rPr>
          <w:rFonts w:ascii="Times New Roman"/>
          <w:b w:val="false"/>
          <w:i w:val="false"/>
          <w:color w:val="000000"/>
          <w:sz w:val="28"/>
        </w:rPr>
        <w:t>
      Осы Қағидалар Қазақстан Республикасының ветеринария, өсімдіктер карантині және оларды қорғау саласындағы заңнамасына сәйкес айқындалаты жануарлардың саулығы мен адамның денсаулығына қауiп төндiретiн жануарлар, жануарлардан алынатын өнiмдер мен шикiзатты алып қоюға және жоюға не оларды алып қоймай залалсыздандыруға (зарарсыздандыруға) және қайта өңдеуге не бақылаудағы мемлекеттік ветеринариялық-санитариялық бақылауға және қадағалауға сәйкес келмейтін өткізілетін (тасымалданатын) объектілерді жоюға, сондай-ақ карантинді объектілермен залалданған, зарарсыздандыруға немесе қайта өңдеуге келмейтін карантинге жатқызылған өнімді алып қоюға және жоюға қолданылмайды.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қоса бере отырып, жеке немесе заңды тұлғаның, оның ішінде тауарлардың декларанты болуға құқығы бар дара кәсіпкердің (бұдан әрі – Өтініш беруші) өтініші (бұдан әрі – Өтініш) Қорытынды беру үшін негіз болып табылады.</w:t>
      </w:r>
    </w:p>
    <w:bookmarkStart w:name="z27" w:id="6"/>
    <w:p>
      <w:pPr>
        <w:spacing w:after="0"/>
        <w:ind w:left="0"/>
        <w:jc w:val="left"/>
      </w:pPr>
      <w:r>
        <w:rPr>
          <w:rFonts w:ascii="Times New Roman"/>
          <w:b/>
          <w:i w:val="false"/>
          <w:color w:val="000000"/>
        </w:rPr>
        <w:t xml:space="preserve"> 2-тарау. Қорытындыны қабылдау және тіркеу тәртібі</w:t>
      </w:r>
    </w:p>
    <w:bookmarkEnd w:id="6"/>
    <w:bookmarkStart w:name="z28" w:id="7"/>
    <w:p>
      <w:pPr>
        <w:spacing w:after="0"/>
        <w:ind w:left="0"/>
        <w:jc w:val="both"/>
      </w:pPr>
      <w:r>
        <w:rPr>
          <w:rFonts w:ascii="Times New Roman"/>
          <w:b w:val="false"/>
          <w:i w:val="false"/>
          <w:color w:val="000000"/>
          <w:sz w:val="28"/>
        </w:rPr>
        <w:t>
      3. Өтініш Азаматтардың барлық өтініштерін қабылдау және өңдеу бірыңғай платформасы арқылы және (немесе) қағаз түрінде тауарлардың жойылуы болжанатын жер бойынша тиісті уәкілетті органның аумақтық органына (бұдан әрі – аумақтық уәкілетті орган) ұсынылады, онда мыналар:</w:t>
      </w:r>
    </w:p>
    <w:bookmarkEnd w:id="7"/>
    <w:bookmarkStart w:name="z29" w:id="8"/>
    <w:p>
      <w:pPr>
        <w:spacing w:after="0"/>
        <w:ind w:left="0"/>
        <w:jc w:val="both"/>
      </w:pPr>
      <w:r>
        <w:rPr>
          <w:rFonts w:ascii="Times New Roman"/>
          <w:b w:val="false"/>
          <w:i w:val="false"/>
          <w:color w:val="000000"/>
          <w:sz w:val="28"/>
        </w:rPr>
        <w:t>
      1) толық және қысқартылған (болған кезде) атауы, ұйымдық-құқықтық нысаны (болған кезде), заңды тұлға үшін- заңды мекенжайы (орналасқан жері);</w:t>
      </w:r>
    </w:p>
    <w:bookmarkEnd w:id="8"/>
    <w:bookmarkStart w:name="z30" w:id="9"/>
    <w:p>
      <w:pPr>
        <w:spacing w:after="0"/>
        <w:ind w:left="0"/>
        <w:jc w:val="both"/>
      </w:pPr>
      <w:r>
        <w:rPr>
          <w:rFonts w:ascii="Times New Roman"/>
          <w:b w:val="false"/>
          <w:i w:val="false"/>
          <w:color w:val="000000"/>
          <w:sz w:val="28"/>
        </w:rPr>
        <w:t>
      2) жеке тұлға, оның ішінде дара кәсіпкер үшін – тегі, аты, әкесінің аты (ол болған жағдайда), тұрғылықты жері (болатын жері) бойынша тіркеу мекенжайы;</w:t>
      </w:r>
    </w:p>
    <w:bookmarkEnd w:id="9"/>
    <w:bookmarkStart w:name="z31" w:id="10"/>
    <w:p>
      <w:pPr>
        <w:spacing w:after="0"/>
        <w:ind w:left="0"/>
        <w:jc w:val="both"/>
      </w:pPr>
      <w:r>
        <w:rPr>
          <w:rFonts w:ascii="Times New Roman"/>
          <w:b w:val="false"/>
          <w:i w:val="false"/>
          <w:color w:val="000000"/>
          <w:sz w:val="28"/>
        </w:rPr>
        <w:t>
      3) телефон нөмірлері , электрондық пошта мекенжайлары (ол болған жағдайда);</w:t>
      </w:r>
    </w:p>
    <w:bookmarkEnd w:id="10"/>
    <w:bookmarkStart w:name="z32" w:id="11"/>
    <w:p>
      <w:pPr>
        <w:spacing w:after="0"/>
        <w:ind w:left="0"/>
        <w:jc w:val="both"/>
      </w:pPr>
      <w:r>
        <w:rPr>
          <w:rFonts w:ascii="Times New Roman"/>
          <w:b w:val="false"/>
          <w:i w:val="false"/>
          <w:color w:val="000000"/>
          <w:sz w:val="28"/>
        </w:rPr>
        <w:t>
      4) жеке сәйкестендіру нөмірі, бизнес-сәйкестендіру нөмірі;</w:t>
      </w:r>
    </w:p>
    <w:bookmarkEnd w:id="11"/>
    <w:bookmarkStart w:name="z33" w:id="12"/>
    <w:p>
      <w:pPr>
        <w:spacing w:after="0"/>
        <w:ind w:left="0"/>
        <w:jc w:val="both"/>
      </w:pPr>
      <w:r>
        <w:rPr>
          <w:rFonts w:ascii="Times New Roman"/>
          <w:b w:val="false"/>
          <w:i w:val="false"/>
          <w:color w:val="000000"/>
          <w:sz w:val="28"/>
        </w:rPr>
        <w:t>
      5) жеке басын куәландыратын құжат туралы мәліметтер (жеке тұлға, оның ішінде дара кәсіпкер үшін);</w:t>
      </w:r>
    </w:p>
    <w:bookmarkEnd w:id="12"/>
    <w:bookmarkStart w:name="z34" w:id="13"/>
    <w:p>
      <w:pPr>
        <w:spacing w:after="0"/>
        <w:ind w:left="0"/>
        <w:jc w:val="both"/>
      </w:pPr>
      <w:r>
        <w:rPr>
          <w:rFonts w:ascii="Times New Roman"/>
          <w:b w:val="false"/>
          <w:i w:val="false"/>
          <w:color w:val="000000"/>
          <w:sz w:val="28"/>
        </w:rPr>
        <w:t>
      6) оларға қатысты Қорытынды алу қажет тауарлардың атауы;</w:t>
      </w:r>
    </w:p>
    <w:bookmarkEnd w:id="13"/>
    <w:bookmarkStart w:name="z35" w:id="14"/>
    <w:p>
      <w:pPr>
        <w:spacing w:after="0"/>
        <w:ind w:left="0"/>
        <w:jc w:val="both"/>
      </w:pPr>
      <w:r>
        <w:rPr>
          <w:rFonts w:ascii="Times New Roman"/>
          <w:b w:val="false"/>
          <w:i w:val="false"/>
          <w:color w:val="000000"/>
          <w:sz w:val="28"/>
        </w:rPr>
        <w:t>
      7) тауарлардың саны, тауарлардың өлшем бірліктері;</w:t>
      </w:r>
    </w:p>
    <w:bookmarkEnd w:id="14"/>
    <w:bookmarkStart w:name="z36" w:id="15"/>
    <w:p>
      <w:pPr>
        <w:spacing w:after="0"/>
        <w:ind w:left="0"/>
        <w:jc w:val="both"/>
      </w:pPr>
      <w:r>
        <w:rPr>
          <w:rFonts w:ascii="Times New Roman"/>
          <w:b w:val="false"/>
          <w:i w:val="false"/>
          <w:color w:val="000000"/>
          <w:sz w:val="28"/>
        </w:rPr>
        <w:t>
      8) жойылудың (көмудің, залалсыздандырудың) болжамды тәсілдері мен орындары;</w:t>
      </w:r>
    </w:p>
    <w:bookmarkEnd w:id="15"/>
    <w:bookmarkStart w:name="z37" w:id="16"/>
    <w:p>
      <w:pPr>
        <w:spacing w:after="0"/>
        <w:ind w:left="0"/>
        <w:jc w:val="both"/>
      </w:pPr>
      <w:r>
        <w:rPr>
          <w:rFonts w:ascii="Times New Roman"/>
          <w:b w:val="false"/>
          <w:i w:val="false"/>
          <w:color w:val="000000"/>
          <w:sz w:val="28"/>
        </w:rPr>
        <w:t>
      9) тауарларды жою рәсімін қолдану үшін негіздер (тауарларды жою себебі) көрсетіледі.</w:t>
      </w:r>
    </w:p>
    <w:bookmarkEnd w:id="16"/>
    <w:bookmarkStart w:name="z38" w:id="17"/>
    <w:p>
      <w:pPr>
        <w:spacing w:after="0"/>
        <w:ind w:left="0"/>
        <w:jc w:val="both"/>
      </w:pPr>
      <w:r>
        <w:rPr>
          <w:rFonts w:ascii="Times New Roman"/>
          <w:b w:val="false"/>
          <w:i w:val="false"/>
          <w:color w:val="000000"/>
          <w:sz w:val="28"/>
        </w:rPr>
        <w:t>
      4. Өтінішке мыналарды қамтитын құжаттар:</w:t>
      </w:r>
    </w:p>
    <w:bookmarkEnd w:id="17"/>
    <w:bookmarkStart w:name="z39" w:id="18"/>
    <w:p>
      <w:pPr>
        <w:spacing w:after="0"/>
        <w:ind w:left="0"/>
        <w:jc w:val="both"/>
      </w:pPr>
      <w:r>
        <w:rPr>
          <w:rFonts w:ascii="Times New Roman"/>
          <w:b w:val="false"/>
          <w:i w:val="false"/>
          <w:color w:val="000000"/>
          <w:sz w:val="28"/>
        </w:rPr>
        <w:t>
      1) жоюдың кедендік рәсімімен орналастыруға жататын Еуразиялық экономикалық одақтың кедендік аумағына тауарларды әкелу үшін негіздеме;</w:t>
      </w:r>
    </w:p>
    <w:bookmarkEnd w:id="18"/>
    <w:bookmarkStart w:name="z40" w:id="19"/>
    <w:p>
      <w:pPr>
        <w:spacing w:after="0"/>
        <w:ind w:left="0"/>
        <w:jc w:val="both"/>
      </w:pPr>
      <w:r>
        <w:rPr>
          <w:rFonts w:ascii="Times New Roman"/>
          <w:b w:val="false"/>
          <w:i w:val="false"/>
          <w:color w:val="000000"/>
          <w:sz w:val="28"/>
        </w:rPr>
        <w:t>
      2) тауарларды жоюдың болжамды тәсілдері мен орындары туралы мәліметтер қоса беріледі.</w:t>
      </w:r>
    </w:p>
    <w:bookmarkEnd w:id="19"/>
    <w:bookmarkStart w:name="z41" w:id="20"/>
    <w:p>
      <w:pPr>
        <w:spacing w:after="0"/>
        <w:ind w:left="0"/>
        <w:jc w:val="both"/>
      </w:pPr>
      <w:r>
        <w:rPr>
          <w:rFonts w:ascii="Times New Roman"/>
          <w:b w:val="false"/>
          <w:i w:val="false"/>
          <w:color w:val="000000"/>
          <w:sz w:val="28"/>
        </w:rPr>
        <w:t>
      5. Өтінішті оған қоса берілген құжаттармен бірге қабылдау, тіркеу ол келіп түскен күннен бастап 1 (бір) жұмыс күні ішінде жүзеге асырылады.</w:t>
      </w:r>
    </w:p>
    <w:bookmarkEnd w:id="20"/>
    <w:bookmarkStart w:name="z42" w:id="21"/>
    <w:p>
      <w:pPr>
        <w:spacing w:after="0"/>
        <w:ind w:left="0"/>
        <w:jc w:val="both"/>
      </w:pPr>
      <w:r>
        <w:rPr>
          <w:rFonts w:ascii="Times New Roman"/>
          <w:b w:val="false"/>
          <w:i w:val="false"/>
          <w:color w:val="000000"/>
          <w:sz w:val="28"/>
        </w:rPr>
        <w:t>
      6. Өтініш аумақтық уәкілетті орган оны тіркеген күннен бастап 10 (он) жұмыс күні ішінде қаралады.</w:t>
      </w:r>
    </w:p>
    <w:bookmarkEnd w:id="21"/>
    <w:bookmarkStart w:name="z43" w:id="22"/>
    <w:p>
      <w:pPr>
        <w:spacing w:after="0"/>
        <w:ind w:left="0"/>
        <w:jc w:val="left"/>
      </w:pPr>
      <w:r>
        <w:rPr>
          <w:rFonts w:ascii="Times New Roman"/>
          <w:b/>
          <w:i w:val="false"/>
          <w:color w:val="000000"/>
        </w:rPr>
        <w:t xml:space="preserve"> 3-тарау. Қорытындыны беру тәртібі</w:t>
      </w:r>
    </w:p>
    <w:bookmarkEnd w:id="22"/>
    <w:bookmarkStart w:name="z44" w:id="23"/>
    <w:p>
      <w:pPr>
        <w:spacing w:after="0"/>
        <w:ind w:left="0"/>
        <w:jc w:val="both"/>
      </w:pPr>
      <w:r>
        <w:rPr>
          <w:rFonts w:ascii="Times New Roman"/>
          <w:b w:val="false"/>
          <w:i w:val="false"/>
          <w:color w:val="000000"/>
          <w:sz w:val="28"/>
        </w:rPr>
        <w:t>
      7. Қорытындыны аумақтық уәкілетті орган жоюға мәлімделген тауарлар туралы мәліметтерді (тауардың атауы, саны, өлшем бірлігі), тауарларды жою тәсілін, тауарларды жою орнын, тауарларды жою рәсімін қолдану үшін негіздерді (қажет болған жағдайда өзге де мәліметтерді) көрсете отырып немесе жоюдың мүмкін емес болу себептерін көрсете отырып, еркін нысанда жасайды.</w:t>
      </w:r>
    </w:p>
    <w:bookmarkEnd w:id="23"/>
    <w:bookmarkStart w:name="z45" w:id="24"/>
    <w:p>
      <w:pPr>
        <w:spacing w:after="0"/>
        <w:ind w:left="0"/>
        <w:jc w:val="both"/>
      </w:pPr>
      <w:r>
        <w:rPr>
          <w:rFonts w:ascii="Times New Roman"/>
          <w:b w:val="false"/>
          <w:i w:val="false"/>
          <w:color w:val="000000"/>
          <w:sz w:val="28"/>
        </w:rPr>
        <w:t>
      8 Қорытынды Өтініш берушіге аумақтық уәкілетті органның басшысының немесе оны алмастыратын адамның электрондық-цифрлық қолтаңбасы қойылған, электрондық құжат түрінде және (немесе) аумақтық уәкілетті органның басшысы немесе оны алмастыратын адам қол қойған қағаз түрінде жолданады.</w:t>
      </w:r>
    </w:p>
    <w:bookmarkEnd w:id="24"/>
    <w:bookmarkStart w:name="z46" w:id="25"/>
    <w:p>
      <w:pPr>
        <w:spacing w:after="0"/>
        <w:ind w:left="0"/>
        <w:jc w:val="both"/>
      </w:pPr>
      <w:r>
        <w:rPr>
          <w:rFonts w:ascii="Times New Roman"/>
          <w:b w:val="false"/>
          <w:i w:val="false"/>
          <w:color w:val="000000"/>
          <w:sz w:val="28"/>
        </w:rPr>
        <w:t>
      9. Қорытынды Өтініш берушіге тиісті Қорытынды қабылданған күннен кейінгі 1 (бір) жұмыс күнінен кешіктірмей жолданады.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