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f25c" w14:textId="1abf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авиациялық іздестіру-құтқару қызметі жөніндегі нұсқаулықты бекіту туралы" Қазақстан Республикасы Қорғаныс министрінің 2019 жылғы 27 қыркүйектегі № 770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30 шiлдедегi № 798 бұйрығы. Қазақстан Республикасының Әділет министрлігінде 2024 жылғы 31 шiлдеде № 34843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мемлекеттік авиациясының авиациялық іздестіру-құтқару қызметі жөніндегі нұсқаулықты бекіту туралы" Қазақстан Республикасы Қорғаныс министрінің 2019 жылғы 27 қыркүйектегі № 770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авиациялық іздестіру-құтқару қызметі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мемлекеттік авиациясының авиациялық іздестіру-құтқару қызметі жөніндегі нұсқаулық (бұдан әрі – Нұсқаулық) мемлекеттік авиацияның ұшуын іздестіру-құтқарумен қамтамасыз етуді ұйымдастыру мәселелерін нақтылайды және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 № 3 әзірлік:</w:t>
      </w:r>
    </w:p>
    <w:bookmarkEnd w:id="1"/>
    <w:p>
      <w:pPr>
        <w:spacing w:after="0"/>
        <w:ind w:left="0"/>
        <w:jc w:val="both"/>
      </w:pPr>
      <w:r>
        <w:rPr>
          <w:rFonts w:ascii="Times New Roman"/>
          <w:b w:val="false"/>
          <w:i w:val="false"/>
          <w:color w:val="000000"/>
          <w:sz w:val="28"/>
        </w:rPr>
        <w:t>
      іздестіруші әуе кемесі, автомобиль және іздестіру-құтқару құралдары қолдануға дайын және белгіленген орында (әуеайлақта, тұрақта немесе гаражда) болады;</w:t>
      </w:r>
    </w:p>
    <w:p>
      <w:pPr>
        <w:spacing w:after="0"/>
        <w:ind w:left="0"/>
        <w:jc w:val="both"/>
      </w:pPr>
      <w:r>
        <w:rPr>
          <w:rFonts w:ascii="Times New Roman"/>
          <w:b w:val="false"/>
          <w:i w:val="false"/>
          <w:color w:val="000000"/>
          <w:sz w:val="28"/>
        </w:rPr>
        <w:t>
      ұшқыш, техникалық және құтқарушы парашюттік-десанттық топтың және жерүсті іздестіру-құтқару командасының жеке құрамы сабақта, жұмыста немесе демалуда болады;</w:t>
      </w:r>
    </w:p>
    <w:p>
      <w:pPr>
        <w:spacing w:after="0"/>
        <w:ind w:left="0"/>
        <w:jc w:val="both"/>
      </w:pPr>
      <w:r>
        <w:rPr>
          <w:rFonts w:ascii="Times New Roman"/>
          <w:b w:val="false"/>
          <w:i w:val="false"/>
          <w:color w:val="000000"/>
          <w:sz w:val="28"/>
        </w:rPr>
        <w:t>
      іздестіруші әуе кемесінің ұшып шығуы, жерүсті іздестіру-құтқару командасының шығуы жазда – 30 минуттан, қыста 45 минуттан кеш емес;</w:t>
      </w:r>
    </w:p>
    <w:p>
      <w:pPr>
        <w:spacing w:after="0"/>
        <w:ind w:left="0"/>
        <w:jc w:val="both"/>
      </w:pPr>
      <w:r>
        <w:rPr>
          <w:rFonts w:ascii="Times New Roman"/>
          <w:b w:val="false"/>
          <w:i w:val="false"/>
          <w:color w:val="000000"/>
          <w:sz w:val="28"/>
        </w:rPr>
        <w:t>
      № 3 әзірлікте тұрған Қазақстан Республикасы Ұлттық қауіпсіздік комитеті Авиация қызметі іздестіру-құтқару ӘК-нің ұшып шығуы үшін қажетті уақыт аралығы жазда – 2 сағат 30 минутты және қыста – 3 сағатты құрайды;</w:t>
      </w:r>
    </w:p>
    <w:p>
      <w:pPr>
        <w:spacing w:after="0"/>
        <w:ind w:left="0"/>
        <w:jc w:val="both"/>
      </w:pPr>
      <w:r>
        <w:rPr>
          <w:rFonts w:ascii="Times New Roman"/>
          <w:b w:val="false"/>
          <w:i w:val="false"/>
          <w:color w:val="000000"/>
          <w:sz w:val="28"/>
        </w:rPr>
        <w:t>
      демалу уақытында, жұмыстан тыс уақытта ұшып шығу уақыты 2 сағат 30 минуттан кеш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2"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1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5"/>
    <w:bookmarkStart w:name="z17" w:id="6"/>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6"/>
    <w:bookmarkStart w:name="z1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30 шілдедегі</w:t>
            </w:r>
            <w:r>
              <w:br/>
            </w:r>
            <w:r>
              <w:rPr>
                <w:rFonts w:ascii="Times New Roman"/>
                <w:b w:val="false"/>
                <w:i w:val="false"/>
                <w:color w:val="000000"/>
                <w:sz w:val="20"/>
              </w:rPr>
              <w:t>№ 798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4-қосымша</w:t>
            </w:r>
          </w:p>
        </w:tc>
      </w:tr>
    </w:tbl>
    <w:bookmarkStart w:name="z21" w:id="8"/>
    <w:p>
      <w:pPr>
        <w:spacing w:after="0"/>
        <w:ind w:left="0"/>
        <w:jc w:val="left"/>
      </w:pPr>
      <w:r>
        <w:rPr>
          <w:rFonts w:ascii="Times New Roman"/>
          <w:b/>
          <w:i w:val="false"/>
          <w:color w:val="000000"/>
        </w:rPr>
        <w:t xml:space="preserve"> Жеке тану карточкасы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тану карточкасы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7-11, 15, 20-24-тармақтарды әскери қызметші өзі толтырады.</w:t>
            </w:r>
          </w:p>
          <w:p>
            <w:pPr>
              <w:spacing w:after="20"/>
              <w:ind w:left="20"/>
              <w:jc w:val="both"/>
            </w:pPr>
            <w:r>
              <w:rPr>
                <w:rFonts w:ascii="Times New Roman"/>
                <w:b w:val="false"/>
                <w:i w:val="false"/>
                <w:color w:val="000000"/>
                <w:sz w:val="20"/>
              </w:rPr>
              <w:t>
1-6, 12-14-тармақтарды кадр органының лауазымды адамы толтырады. 3, 13, 14, 20-24-тармақтарды қоспағанда (қарындашпен толтырылады), барлық тармақ сиямен толтырылады. 16-19-тармақтарды бөлімнің іздестіру-құтқару және парашюттік-десанттық қызметінің бастығы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Ерекше белгі (денедегі қал, тыртық)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Көзінің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Шашының түсі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Толтырылған күн (жыл, ай, күн)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тексерілген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Әскери бөлімше (әскери бөлім, эскадрилья) нөмірі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Жоғалып кеткен (парашютпен секірген, мәжбүрлі қонған) күні, қашан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Орны (болжамды координатасы)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Іздестіру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Басқа да қосымша дерек</w:t>
            </w:r>
          </w:p>
        </w:tc>
      </w:tr>
    </w:tbl>
    <w:bookmarkStart w:name="z22" w:id="9"/>
    <w:p>
      <w:pPr>
        <w:spacing w:after="0"/>
        <w:ind w:left="0"/>
        <w:jc w:val="left"/>
      </w:pPr>
      <w:r>
        <w:rPr>
          <w:rFonts w:ascii="Times New Roman"/>
          <w:b/>
          <w:i w:val="false"/>
          <w:color w:val="000000"/>
        </w:rPr>
        <w:t xml:space="preserve"> Әскери қызметшінің өмірбаянынан тән ерекшелік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24. Қосымша деректер (әскери қызметші өзі көрсете алады).</w:t>
      </w:r>
    </w:p>
    <w:p>
      <w:pPr>
        <w:spacing w:after="0"/>
        <w:ind w:left="0"/>
        <w:jc w:val="both"/>
      </w:pPr>
      <w:r>
        <w:rPr>
          <w:rFonts w:ascii="Times New Roman"/>
          <w:b w:val="false"/>
          <w:i w:val="false"/>
          <w:color w:val="000000"/>
          <w:sz w:val="28"/>
        </w:rPr>
        <w:t>
      Карточканың негізгі арналуы: іздестіру-құтқару жұмысы кезінде агентураның араласуын болдырмау үшін.</w:t>
      </w:r>
    </w:p>
    <w:p>
      <w:pPr>
        <w:spacing w:after="0"/>
        <w:ind w:left="0"/>
        <w:jc w:val="both"/>
      </w:pPr>
      <w:r>
        <w:rPr>
          <w:rFonts w:ascii="Times New Roman"/>
          <w:b w:val="false"/>
          <w:i w:val="false"/>
          <w:color w:val="000000"/>
          <w:sz w:val="28"/>
        </w:rPr>
        <w:t>
      Пайдалану: қарсылас аумағында жауынгерлік міндетті орындайтын әрбір ұшақ (тікұшақ) экипажының мүшесі толтырады. Іздестіру-құтқару жұмысы кезінде сенімді тану үшін әскери қызметшінің жеке басы туралы ақпаратты қамтиды.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083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Ескертпе:</w:t>
      </w:r>
    </w:p>
    <w:bookmarkEnd w:id="10"/>
    <w:bookmarkStart w:name="z24" w:id="11"/>
    <w:p>
      <w:pPr>
        <w:spacing w:after="0"/>
        <w:ind w:left="0"/>
        <w:jc w:val="both"/>
      </w:pPr>
      <w:r>
        <w:rPr>
          <w:rFonts w:ascii="Times New Roman"/>
          <w:b w:val="false"/>
          <w:i w:val="false"/>
          <w:color w:val="000000"/>
          <w:sz w:val="28"/>
        </w:rPr>
        <w:t>
      1.20, 21, 22, 23-тармақтарда әскери қызметшінің тек өзі жақсы білетін және тек өзіне және жақын отбасы мүшелеріне тән қосымша мәліметтер енгізіледі және ол өзгертілмейді (достарының, алыс туыстарының аты, үй жануарының аты, жеке автомобилінің маркасы).</w:t>
      </w:r>
    </w:p>
    <w:bookmarkEnd w:id="11"/>
    <w:bookmarkStart w:name="z25" w:id="12"/>
    <w:p>
      <w:pPr>
        <w:spacing w:after="0"/>
        <w:ind w:left="0"/>
        <w:jc w:val="both"/>
      </w:pPr>
      <w:r>
        <w:rPr>
          <w:rFonts w:ascii="Times New Roman"/>
          <w:b w:val="false"/>
          <w:i w:val="false"/>
          <w:color w:val="000000"/>
          <w:sz w:val="28"/>
        </w:rPr>
        <w:t>
      2.Карточка әскери қызметшінің жеке ісінде сақталады (№ 1 дана), қызметтен шығару немесе ұшу жұмысынан шығару кезінде жеке ісінімен жойылады.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30 шілдедегі</w:t>
            </w:r>
            <w:r>
              <w:br/>
            </w:r>
            <w:r>
              <w:rPr>
                <w:rFonts w:ascii="Times New Roman"/>
                <w:b w:val="false"/>
                <w:i w:val="false"/>
                <w:color w:val="000000"/>
                <w:sz w:val="20"/>
              </w:rPr>
              <w:t>№ 798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авиациялық іздестіру-құтқару</w:t>
            </w:r>
            <w:r>
              <w:br/>
            </w:r>
            <w:r>
              <w:rPr>
                <w:rFonts w:ascii="Times New Roman"/>
                <w:b w:val="false"/>
                <w:i w:val="false"/>
                <w:color w:val="000000"/>
                <w:sz w:val="20"/>
              </w:rPr>
              <w:t>қызметі жөніндегі нұсқаулыққа</w:t>
            </w:r>
            <w:r>
              <w:br/>
            </w:r>
            <w:r>
              <w:rPr>
                <w:rFonts w:ascii="Times New Roman"/>
                <w:b w:val="false"/>
                <w:i w:val="false"/>
                <w:color w:val="000000"/>
                <w:sz w:val="20"/>
              </w:rPr>
              <w:t>5-қосымша</w:t>
            </w:r>
          </w:p>
        </w:tc>
      </w:tr>
    </w:tbl>
    <w:bookmarkStart w:name="z28" w:id="13"/>
    <w:p>
      <w:pPr>
        <w:spacing w:after="0"/>
        <w:ind w:left="0"/>
        <w:jc w:val="left"/>
      </w:pPr>
      <w:r>
        <w:rPr>
          <w:rFonts w:ascii="Times New Roman"/>
          <w:b/>
          <w:i w:val="false"/>
          <w:color w:val="000000"/>
        </w:rPr>
        <w:t xml:space="preserve"> Тікұшақты қондыру үшін алаң таңдау және дайындау</w:t>
      </w:r>
    </w:p>
    <w:bookmarkEnd w:id="13"/>
    <w:p>
      <w:pPr>
        <w:spacing w:after="0"/>
        <w:ind w:left="0"/>
        <w:jc w:val="both"/>
      </w:pPr>
      <w:r>
        <w:rPr>
          <w:rFonts w:ascii="Times New Roman"/>
          <w:b w:val="false"/>
          <w:i w:val="false"/>
          <w:color w:val="000000"/>
          <w:sz w:val="28"/>
        </w:rPr>
        <w:t>
      Тікұшақты қондыру үшін алаң таңдау және дайындау кезінде Тікұшақты ұшуда пайдалану жөніндегі нұсқаудың талаптарын басшылыққа алу қажет.</w:t>
      </w:r>
    </w:p>
    <w:p>
      <w:pPr>
        <w:spacing w:after="0"/>
        <w:ind w:left="0"/>
        <w:jc w:val="both"/>
      </w:pPr>
      <w:r>
        <w:rPr>
          <w:rFonts w:ascii="Times New Roman"/>
          <w:b w:val="false"/>
          <w:i w:val="false"/>
          <w:color w:val="000000"/>
          <w:sz w:val="28"/>
        </w:rPr>
        <w:t>
      Тікұшақ үшін қону алаңы үшін жергілікті жердің қатты топырақты тегіс учаскесі (шабындық, егістік, орман алқабы); қысқы уақытта одан басқа қатқан көл және өзен пайдаланылады.</w:t>
      </w:r>
    </w:p>
    <w:p>
      <w:pPr>
        <w:spacing w:after="0"/>
        <w:ind w:left="0"/>
        <w:jc w:val="both"/>
      </w:pPr>
      <w:r>
        <w:rPr>
          <w:rFonts w:ascii="Times New Roman"/>
          <w:b w:val="false"/>
          <w:i w:val="false"/>
          <w:color w:val="000000"/>
          <w:sz w:val="28"/>
        </w:rPr>
        <w:t>
      Алаң таңдау кезінде (Ми-8 (17,171) тікұшағының қонуы және ұшып шығуы үшін ең аз алаң көлемі кестеде келтірілген):</w:t>
      </w:r>
    </w:p>
    <w:p>
      <w:pPr>
        <w:spacing w:after="0"/>
        <w:ind w:left="0"/>
        <w:jc w:val="both"/>
      </w:pPr>
      <w:r>
        <w:rPr>
          <w:rFonts w:ascii="Times New Roman"/>
          <w:b w:val="false"/>
          <w:i w:val="false"/>
          <w:color w:val="000000"/>
          <w:sz w:val="28"/>
        </w:rPr>
        <w:t>
      алаң шегінде кедергінің болуы;</w:t>
      </w:r>
    </w:p>
    <w:p>
      <w:pPr>
        <w:spacing w:after="0"/>
        <w:ind w:left="0"/>
        <w:jc w:val="both"/>
      </w:pPr>
      <w:r>
        <w:rPr>
          <w:rFonts w:ascii="Times New Roman"/>
          <w:b w:val="false"/>
          <w:i w:val="false"/>
          <w:color w:val="000000"/>
          <w:sz w:val="28"/>
        </w:rPr>
        <w:t>
      алаңның беткі қабатындағы топырақ жай-күйі;</w:t>
      </w:r>
    </w:p>
    <w:p>
      <w:pPr>
        <w:spacing w:after="0"/>
        <w:ind w:left="0"/>
        <w:jc w:val="both"/>
      </w:pPr>
      <w:r>
        <w:rPr>
          <w:rFonts w:ascii="Times New Roman"/>
          <w:b w:val="false"/>
          <w:i w:val="false"/>
          <w:color w:val="000000"/>
          <w:sz w:val="28"/>
        </w:rPr>
        <w:t>
      қонуды және ұшып шығуды күрделендіретін заттың болуы (негізгі винт айналысымен көтерілетін тас, түбір, бұта, заттар және басқаруды және қозғалтқыш жұмысын күрделендіретін заттар) ескеріледі.</w:t>
      </w:r>
    </w:p>
    <w:p>
      <w:pPr>
        <w:spacing w:after="0"/>
        <w:ind w:left="0"/>
        <w:jc w:val="both"/>
      </w:pPr>
      <w:r>
        <w:rPr>
          <w:rFonts w:ascii="Times New Roman"/>
          <w:b w:val="false"/>
          <w:i w:val="false"/>
          <w:color w:val="000000"/>
          <w:sz w:val="28"/>
        </w:rPr>
        <w:t>
      Тікұшақтың қону (ұшып шығу) қауіпсіздігін қамтамасыз ету үшін қону алаңының шаңы су себумен басылады, ал қыста қардан тазартылады.</w:t>
      </w:r>
    </w:p>
    <w:p>
      <w:pPr>
        <w:spacing w:after="0"/>
        <w:ind w:left="0"/>
        <w:jc w:val="both"/>
      </w:pPr>
      <w:r>
        <w:rPr>
          <w:rFonts w:ascii="Times New Roman"/>
          <w:b w:val="false"/>
          <w:i w:val="false"/>
          <w:color w:val="000000"/>
          <w:sz w:val="28"/>
        </w:rPr>
        <w:t>
      Жоғарыда көрсетілген элементтерді бағалағаннан және алаң тікұшақты қабылдауға дайындаудың қажетті жұмысы орындалғаннан кейін алаңды жабдықтау қажет, ол:</w:t>
      </w:r>
    </w:p>
    <w:p>
      <w:pPr>
        <w:spacing w:after="0"/>
        <w:ind w:left="0"/>
        <w:jc w:val="both"/>
      </w:pPr>
      <w:r>
        <w:rPr>
          <w:rFonts w:ascii="Times New Roman"/>
          <w:b w:val="false"/>
          <w:i w:val="false"/>
          <w:color w:val="000000"/>
          <w:sz w:val="28"/>
        </w:rPr>
        <w:t>
      алаң шегін белгілеуді;</w:t>
      </w:r>
    </w:p>
    <w:p>
      <w:pPr>
        <w:spacing w:after="0"/>
        <w:ind w:left="0"/>
        <w:jc w:val="both"/>
      </w:pPr>
      <w:r>
        <w:rPr>
          <w:rFonts w:ascii="Times New Roman"/>
          <w:b w:val="false"/>
          <w:i w:val="false"/>
          <w:color w:val="000000"/>
          <w:sz w:val="28"/>
        </w:rPr>
        <w:t>
      тікұшақ жерге қонатын жерді белгілеуді;</w:t>
      </w:r>
    </w:p>
    <w:p>
      <w:pPr>
        <w:spacing w:after="0"/>
        <w:ind w:left="0"/>
        <w:jc w:val="both"/>
      </w:pPr>
      <w:r>
        <w:rPr>
          <w:rFonts w:ascii="Times New Roman"/>
          <w:b w:val="false"/>
          <w:i w:val="false"/>
          <w:color w:val="000000"/>
          <w:sz w:val="28"/>
        </w:rPr>
        <w:t>
      жел бағытын айқындау үшін конусты жабдықтауды қамтиды.</w:t>
      </w:r>
    </w:p>
    <w:p>
      <w:pPr>
        <w:spacing w:after="0"/>
        <w:ind w:left="0"/>
        <w:jc w:val="both"/>
      </w:pPr>
      <w:r>
        <w:rPr>
          <w:rFonts w:ascii="Times New Roman"/>
          <w:b w:val="false"/>
          <w:i w:val="false"/>
          <w:color w:val="000000"/>
          <w:sz w:val="28"/>
        </w:rPr>
        <w:t>
      Алаң шегі әрбір 50 метр сайын жазда ақ түсті, қыста қара түсті жалаушамен, түнде қызыл түсті шаммен белгіленеді.</w:t>
      </w:r>
    </w:p>
    <w:p>
      <w:pPr>
        <w:spacing w:after="0"/>
        <w:ind w:left="0"/>
        <w:jc w:val="both"/>
      </w:pPr>
      <w:r>
        <w:rPr>
          <w:rFonts w:ascii="Times New Roman"/>
          <w:b w:val="false"/>
          <w:i w:val="false"/>
          <w:color w:val="000000"/>
          <w:sz w:val="28"/>
        </w:rPr>
        <w:t>
      Тікұшақтың қонатын жеру бір-бірінен 15 метр аралықта белгіленетін жалаушамен белгіленеді. Бірнеше тікұшақ қонған кезде қону қақпасы арасындағы аралық – 75 метр. Түнде жалауша орнына ақ түсті шам орнатылады немесе құты жағылады.</w:t>
      </w:r>
    </w:p>
    <w:p>
      <w:pPr>
        <w:spacing w:after="0"/>
        <w:ind w:left="0"/>
        <w:jc w:val="both"/>
      </w:pPr>
      <w:r>
        <w:rPr>
          <w:rFonts w:ascii="Times New Roman"/>
          <w:b w:val="false"/>
          <w:i w:val="false"/>
          <w:color w:val="000000"/>
          <w:sz w:val="28"/>
        </w:rPr>
        <w:t>
      Қону және ұшу кезінде жел бағытын айқындау үшін алаңда конус жабдықталады. Конус қара (қызғылт сары) және ақ түсті матадан жасалады, диаметрі 40 – 45 сантиметр дөңгелек металл шеңберге бекітіледі. Конусы бар шеңбер қадаға жел бағытына байланысты еркін айналатындай есеппен бекітіледі. Конус алаңнан 50 – 100 метр аралықта ашық жерге орнатылады және қонуға беттейтін және ұшып шығатын тікұшаққа кедергі жасамауға тиіс. Жел бағытын айқындау үшін сонымен қатар түтін құтысы, от түтіні пайдаланылады, бұл ретте түтін тікұшақтың жақын ұшып келуіне және қонуына кедергі келтірмеуі қажет.</w:t>
      </w:r>
    </w:p>
    <w:bookmarkStart w:name="z29" w:id="14"/>
    <w:p>
      <w:pPr>
        <w:spacing w:after="0"/>
        <w:ind w:left="0"/>
        <w:jc w:val="left"/>
      </w:pPr>
      <w:r>
        <w:rPr>
          <w:rFonts w:ascii="Times New Roman"/>
          <w:b/>
          <w:i w:val="false"/>
          <w:color w:val="000000"/>
        </w:rPr>
        <w:t xml:space="preserve"> Ми-8 (17,171) тікұшағының қонуы және ұшып шығуы үшін ең аз көлемді алаң</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көлемі (ені х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 кезінде кедергісіз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шегінде биіктігі 25 метр кедергі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тікұшақ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130х150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180х300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