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ddc3" w14:textId="ef1d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"Телекоммуникация желілері мен құралдарының бүлінуінен келтірілген шығындарды анықтау ережесін бекіту туралы" Қазақстан Республикасы Ақпараттандыру және байланыс агенттігі төрағасының 2009 жылғы 10 ақпандағы № 59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30 шiлдедегi № 452/НҚ бұйрығы. Қазақстан Республикасының Әділет министрлігінде 2024 жылғы 31 шiлдеде № 34839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"Телекоммуникация желілері мен құралдарының бүлінуінен келтірілген шығындарды анықтау ережесін бекіту туралы" Қазақстан Республикасы Ақпараттандыру және байланыс агенттігі төрағасының 2009 жылғы 10 ақпандағы № 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69)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Телекоммуникация желілері мен құралдарының бүлінуінен келтірілген шығындарды анықтау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Телекоммуникация желілері мен құралдарының бүлінуінен келтірілген шығындарды анықтау ережесі (бұдан әрі – Ереже) "Байланыс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69)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ресми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