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ddc3" w14:textId="ef1d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"Телекоммуникация желілері мен құралдарының бүлінуінен келтірілген шығындарды анықтау ережесін бекіту туралы" Қазақстан Республикасы Ақпараттандыру және байланыс агенттігі төрағасының 2009 жылғы 10 ақпандағы № 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30 шiлдедегi № 452/НҚ бұйрығы. Қазақстан Республикасының Әділет министрлігінде 2024 жылғы 31 шiлдеде № 34839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"Телекоммуникация желілері мен құралдарының бүлінуінен келтірілген шығындарды анықтау ережесін бекіту туралы" Қазақстан Республикасы Ақпараттандыру және байланыс агенттігі төрағасының 2009 жылғы 10 ақпандағы № 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69)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Телекоммуникация желілері мен құралдарының бүлінуінен келтірілген шығындарды анықтау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Телекоммуникация желілері мен құралдарының бүлінуінен келтірілген шығындарды анықтау ережесі (бұдан әрі – Ереже) "Байланыс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69)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ресми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