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fa68" w14:textId="069f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террористік тұрғыдан осал объектілерін және ішкі сауда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Сауда және интеграция министрінің 2023 жылғы 5 қазандағы № 366-НҚ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29 шілдедегі № 291-НҚ бұйрығы. Қазақстан Республикасының Әділет министрлігінде 2024 жылғы 30 шілдеде № 34834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террористік тұрғыдан осал объектілерін және ішкі сауда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Сауда және интеграция министрінің 2023 жылғы 5 қазандағы № 366-НҚ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33534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1"/>
    <w:bookmarkStart w:name="z4" w:id="2"/>
    <w:p>
      <w:pPr>
        <w:spacing w:after="0"/>
        <w:ind w:left="0"/>
        <w:jc w:val="both"/>
      </w:pPr>
      <w:r>
        <w:rPr>
          <w:rFonts w:ascii="Times New Roman"/>
          <w:b w:val="false"/>
          <w:i w:val="false"/>
          <w:color w:val="000000"/>
          <w:sz w:val="28"/>
        </w:rPr>
        <w:t>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3"/>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қосымшаға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p>
    <w:bookmarkStart w:name="z9" w:id="5"/>
    <w:p>
      <w:pPr>
        <w:spacing w:after="0"/>
        <w:ind w:left="0"/>
        <w:jc w:val="both"/>
      </w:pPr>
      <w:r>
        <w:rPr>
          <w:rFonts w:ascii="Times New Roman"/>
          <w:b w:val="false"/>
          <w:i w:val="false"/>
          <w:color w:val="000000"/>
          <w:sz w:val="28"/>
        </w:rPr>
        <w:t>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1" w:id="6"/>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террористік тұрғыдан осал объектілерін және террористік тұрғыдан осал ішкі сауда объектілерін терроризмге қарсы қорғауды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талаптарға (бұдан әрі-Талаптар) сәйкес әзірленді.";</w:t>
      </w:r>
    </w:p>
    <w:bookmarkEnd w:id="6"/>
    <w:bookmarkStart w:name="z12" w:id="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15" w:id="8"/>
    <w:p>
      <w:pPr>
        <w:spacing w:after="0"/>
        <w:ind w:left="0"/>
        <w:jc w:val="both"/>
      </w:pPr>
      <w:r>
        <w:rPr>
          <w:rFonts w:ascii="Times New Roman"/>
          <w:b w:val="false"/>
          <w:i w:val="false"/>
          <w:color w:val="000000"/>
          <w:sz w:val="28"/>
        </w:rPr>
        <w:t xml:space="preserve">
      "13. Қазақстан Республикасы Сауда және интеграция министрлігінің террористік тұрғыдан осал объектілеріне және террористік тұрғыдан осал ішкі сауда объектілеріне әкелуге тыйым салынған заттар мен бұйымдардың тізбесі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тақырыбы келесі редакцияда жазылсын:</w:t>
      </w:r>
    </w:p>
    <w:bookmarkStart w:name="z18" w:id="9"/>
    <w:p>
      <w:pPr>
        <w:spacing w:after="0"/>
        <w:ind w:left="0"/>
        <w:jc w:val="both"/>
      </w:pPr>
      <w:r>
        <w:rPr>
          <w:rFonts w:ascii="Times New Roman"/>
          <w:b w:val="false"/>
          <w:i w:val="false"/>
          <w:color w:val="000000"/>
          <w:sz w:val="28"/>
        </w:rPr>
        <w:t>
      "Қазақстан Республикасы Сауда және интеграция министрлігінің террористік тұрғыдан осал объектілеріне және террористік тұрғыдан осал ішкі сауда объектілеріне әкелуге тыйым салынған заттар мен бұйымдардың тізбесі".</w:t>
      </w:r>
    </w:p>
    <w:bookmarkEnd w:id="9"/>
    <w:bookmarkStart w:name="z19" w:id="10"/>
    <w:p>
      <w:pPr>
        <w:spacing w:after="0"/>
        <w:ind w:left="0"/>
        <w:jc w:val="both"/>
      </w:pPr>
      <w:r>
        <w:rPr>
          <w:rFonts w:ascii="Times New Roman"/>
          <w:b w:val="false"/>
          <w:i w:val="false"/>
          <w:color w:val="000000"/>
          <w:sz w:val="28"/>
        </w:rPr>
        <w:t>
      2. Қазақстан Республикасы Сауда және интеграция министрлігінің Ақпаратты қорғау және жұмылдыру дайындығы департаменті заңнамада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