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3756" w14:textId="2363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теле-, радиоарналарда әлеуметтік жарнаманы қалыптастыру және орналастыру қағидаларын бекіту туралы" Қазақстан Республикасы Ақпарат және қоғамдық даму министрінің 2019 жылғы 14 мамырдағы № 108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19 шілдедегі № 324-НҚ бұйрығы. Қазақстан Республикасының Әділет министрлігінде 2024 жылғы 24 шілдеде № 34799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теле-, радиоарналарда әлеуметтік жарнаманы қалыптастыру және орналастыру қағидаларын бекіту туралы" Қазақстан Республикасы Ақпарат және қоғамдық даму министрінің 2019 жылғы 14 мамырдағы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18680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Міндетті теле-, радиоарналарда әлеуметтік жарнаманы қалыптастыру және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Міндетті теле-, радиоарналарда әлеуметтік жарнаманы қалыптастыру және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әзірленді және міндетті теле-, радиоарналарда әлеуметтік жарнаманы қалыптастыру және орналастыру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міндетті теле-, радиоарна – цифрлық эфирлік телерадио хабарларын тарату желілерін және телекоммуникация желілерінде телерадио хабарларын таратуды қоспағанда, уәкілетті орган бекіткен тиісті тізбеге кіретін, Қазақстан Республикасының бүкіл аумағында көпарналы хабар тарату арқылы таратылуға міндетті теле-, радиоарна;";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және 6) тармақшалар мынадай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телерадио хабарларын таратуды дамыту мәселелері жөніндегі комиссия (бұдан әрі – Комиссия) – масс-медиа саласындағы мемлекеттік реттеуді жүзеге асыратын мемлекеттік органның жанында құрылған телерадио хабарларын таратуды дамыту мәселелері жөніндегі консультативтік-кеңесші орган;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масс-медиа саласындағы уәкілетті орган (бұдан әрі – уәкілетті орган) –масс-медиа саласындағы мемлекеттік реттеуді жүзеге асыратын орталық атқарушы орган.";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жарнама, масс-медиа және қайырымдылық саласындағы заңнамада белгіленген талаптарға сәйкес келу өлшемшарттары негізінде қалыптастырылады.";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Уәкілетті орган ұсынылған өтінімдердің және қоса берілген құжаттардың Қазақстан Республикасының жарнама, масс-медиа және қайырымдылық саласындағы заңнамасында және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сәйкестігін қарайды және өтініш беруші өтінім берген күннен бастап күнтізбелік он бес күннен аспайтын мерзімде өтінімнің сәйкестігі не сәйкессіздігі туралы хабардар етеді.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Өтінім Қазақстан Республикасының жарнама, масс-медиа және қайырымдылық саласындағы заңнамасында және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талаптарға сәйкес келген, сондай-ақ құжаттар топтамасы толық ұсынылған жағдайда, әлеуметтік жарнама "Масс-медиа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құрылған, отырыстары кемінде жарты жылда бір рет немесе қажеттілігіне қарай өткізілетін Комиссияның қарауына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 хатшысы міндетті теле-, радиоарналарда әлеуметтік жарнама роликтерін орналастыру жөніндегі ұсынымдар мен ұсыныстарды қамтитын Комиссия отырысының хаттамасын ресімдейді.";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"Міндетті теле-, радиоарналарда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жарнаманы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министрлігіне".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