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cadf1" w14:textId="4bcad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"Телекоммуникациялар мен пошта байланысының әмбебап көрсетілетін қызметтері саласындағы табиғи монополиялар субъектілерінің қолданысқа енгізілген активтердің реттелетiн базасына келетін пайда мөлшерлемесін есептеу жөнiндегi нұсқаулықты бекiту туралы" Қазақстан Республикасы Инвестициялар және даму министрінің міндетін атқарушының 2016 жылғы 28 қаңтардағы № 105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12 шiлдедегi № 392/НҚ бұйрығы. Қазақстан Республикасының Әділет министрлігінде 2024 жылғы 15 шiлдеде № 34729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22.07.2024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"Телекоммуникациялар мен пошта байланысының әмбебап көрсетілетін қызметтері саласындағы табиғи монополиялар субъектілерінің қолданысқа енгізілген активтердің реттелетiн базасына келетін пайда мөлшерлемесін есептеу жөнiндегi нұсқаулықты бекiту туралы" Қазақстан Республикасы Инвестициялар және даму министрінің міндетін атқарушының 2016 жылғы 28 қаңтардағы № 105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13296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""Байланыс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114)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Телекоммуникациялар мен пошта байланысының әмбебап көрсетілетін қызметтері саласындағы табиғи монополиялар субъектілерінің қолданысқа енгізілген активтердің реттелетiн базасына келетін пайда мөлшерлемесін есептеу жөнiндегi </w:t>
      </w:r>
      <w:r>
        <w:rPr>
          <w:rFonts w:ascii="Times New Roman"/>
          <w:b w:val="false"/>
          <w:i w:val="false"/>
          <w:color w:val="000000"/>
          <w:sz w:val="28"/>
        </w:rPr>
        <w:t>нұсқаулықта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Телекоммуникациялар мен пошта байланысының әмбебап көрсетілетін қызметтері саласындағы табиғи монополиялар субъектілерінің қолданысқа енгізілген активтердің реттелетiн базасына келетін пайда мөлшерлемесін есептеу жөнiндегi нұсқаулық (бұдан әрі – Нұсқаулық) "Байланыс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114) тармақшасына</w:t>
      </w:r>
      <w:r>
        <w:rPr>
          <w:rFonts w:ascii="Times New Roman"/>
          <w:b w:val="false"/>
          <w:i w:val="false"/>
          <w:color w:val="000000"/>
          <w:sz w:val="28"/>
        </w:rPr>
        <w:t xml:space="preserve"> сәйкес әзірленді.".</w:t>
      </w:r>
    </w:p>
    <w:bookmarkStart w:name="z8" w:id="1"/>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 заңнамада белгіленген тәртіппен:</w:t>
      </w:r>
    </w:p>
    <w:bookmarkEnd w:id="1"/>
    <w:bookmarkStart w:name="z9"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10" w:id="3"/>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ресми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Start w:name="z12"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4"/>
    <w:bookmarkStart w:name="z13" w:id="5"/>
    <w:p>
      <w:pPr>
        <w:spacing w:after="0"/>
        <w:ind w:left="0"/>
        <w:jc w:val="both"/>
      </w:pPr>
      <w:r>
        <w:rPr>
          <w:rFonts w:ascii="Times New Roman"/>
          <w:b w:val="false"/>
          <w:i w:val="false"/>
          <w:color w:val="000000"/>
          <w:sz w:val="28"/>
        </w:rPr>
        <w:t>
      4. Осы бұйрық 2024 жылғы 22 шілдеден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