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bbb3" w14:textId="79ab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27 маусымдағы № 162 бұйрығы. Қазақстан Республикасының Әділет министрлігінде 2024 жылғы 28 маусымда № 34629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30833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бастауыш білім беруді, негізгі орта білім беруді, жалпы орта білім беруді, мамандықтар бойынша техникалық және кәсіптік білім беруді, мамандықтар бойынша орта білімнен кейінгі білім беруді, діни білім беруді, кәмелетке толмағандарға білім беру-сауықтыру қызметтері ұсынатын заңды тұлғалардың (бұдан әрі – көрсетілетін қызметті алушы) білім беру қызметімен айналысуына лицензияны беру тәртібін белгілейді.". </w:t>
      </w:r>
    </w:p>
    <w:bookmarkEnd w:id="6"/>
    <w:bookmarkStart w:name="z15" w:id="7"/>
    <w:p>
      <w:pPr>
        <w:spacing w:after="0"/>
        <w:ind w:left="0"/>
        <w:jc w:val="both"/>
      </w:pPr>
      <w:r>
        <w:rPr>
          <w:rFonts w:ascii="Times New Roman"/>
          <w:b w:val="false"/>
          <w:i w:val="false"/>
          <w:color w:val="000000"/>
          <w:sz w:val="28"/>
        </w:rPr>
        <w:t>
      2.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Оқу-ағарту министрлігінің Білім саласында сапаны қамтамасыз ету комитеті және Қазақстан Республикасы Оқу-ағарту министрлігінің Білім саласында сапаны қамтамасыз ету комитетінің аумақтық департаменттері (бұдан әрі - көрсетілетін қызметті беруші) көрсетеді.</w:t>
      </w:r>
    </w:p>
    <w:bookmarkEnd w:id="7"/>
    <w:bookmarkStart w:name="z16" w:id="8"/>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(бұдан әрі – Комитет) діни білім беру бойынша білім беру саласындағы қызметті лицензиялауды жүзеге асыру жөніндегі лицензиар болып табылады.</w:t>
      </w:r>
    </w:p>
    <w:bookmarkEnd w:id="8"/>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мамандықтар бойынша техникалық және кәсіптік білім беру, сондай-ақ мамандықтар топтары бойынша әскери, арнайы оқу орындары, мамандықтар бойынша орта білімнен кейінгі білім беру бойынша, кәмелетке толмағандарға білім беру-сауықтыру қызметтері білім беру саласындағы қызметті лицензиялауды жүзеге асыру жөніндегі лицензиарлар болып табылады.</w:t>
      </w:r>
    </w:p>
    <w:bookmarkStart w:name="z18" w:id="9"/>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1-қосымшаға сәйкес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 (бұдан әрі - Негізгі талаптардың тізбесі) 8-тармағында көрсетілген құжаттарды жолдайды.</w:t>
      </w:r>
    </w:p>
    <w:bookmarkEnd w:id="9"/>
    <w:p>
      <w:pPr>
        <w:spacing w:after="0"/>
        <w:ind w:left="0"/>
        <w:jc w:val="both"/>
      </w:pPr>
      <w:r>
        <w:rPr>
          <w:rFonts w:ascii="Times New Roman"/>
          <w:b w:val="false"/>
          <w:i w:val="false"/>
          <w:color w:val="000000"/>
          <w:sz w:val="28"/>
        </w:rPr>
        <w:t>
      Мемлекеттік қызмет көрсету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негізгі талаптардың тізбесінде көрсетілген.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bookmarkStart w:name="z21"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0"/>
    <w:bookmarkStart w:name="z22" w:id="11"/>
    <w:p>
      <w:pPr>
        <w:spacing w:after="0"/>
        <w:ind w:left="0"/>
        <w:jc w:val="both"/>
      </w:pPr>
      <w:r>
        <w:rPr>
          <w:rFonts w:ascii="Times New Roman"/>
          <w:b w:val="false"/>
          <w:i w:val="false"/>
          <w:color w:val="000000"/>
          <w:sz w:val="28"/>
        </w:rPr>
        <w:t>
      "1) Комитетте:</w:t>
      </w:r>
    </w:p>
    <w:bookmarkEnd w:id="11"/>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 </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Start w:name="z33"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34" w:id="1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13"/>
    <w:bookmarkStart w:name="z35"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36"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6"/>
    <w:bookmarkStart w:name="z39" w:id="1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483 бұйрығына</w:t>
            </w:r>
            <w:r>
              <w:br/>
            </w:r>
            <w:r>
              <w:rPr>
                <w:rFonts w:ascii="Times New Roman"/>
                <w:b w:val="false"/>
                <w:i w:val="false"/>
                <w:color w:val="000000"/>
                <w:sz w:val="20"/>
              </w:rPr>
              <w:t>қосымша</w:t>
            </w:r>
            <w:r>
              <w:br/>
            </w: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46" w:id="18"/>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xml:space="preserve">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xml:space="preserve">
 Қазақстан Республикасы Оқу-ағарту министрлігінің Білім саласында сапаны қамтамасыз ету комитеті: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 473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бекітілген электрондық көшірмелерінің болуы.</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w:t>
            </w:r>
          </w:p>
          <w:p>
            <w:pPr>
              <w:spacing w:after="20"/>
              <w:ind w:left="20"/>
              <w:jc w:val="both"/>
            </w:pPr>
            <w:r>
              <w:rPr>
                <w:rFonts w:ascii="Times New Roman"/>
                <w:b w:val="false"/>
                <w:i w:val="false"/>
                <w:color w:val="000000"/>
                <w:sz w:val="20"/>
              </w:rPr>
              <w:t>
4)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Оқу-ағарту министрлігі Білім саласындағы сапаны қамтамасыз ету комитетінің аумақтық департаменттерін көрсете отырып, әрбір сұратылған мамандықтар бойынша порталда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xml:space="preserve">
кәмелетке толмағандарға білім беру-сауықтыру қызметтерін іске асыратын ұйымдарының қызметі үшін: </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 473 </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электрондық көшірмелерінің болуы.</w:t>
            </w:r>
          </w:p>
          <w:p>
            <w:pPr>
              <w:spacing w:after="20"/>
              <w:ind w:left="20"/>
              <w:jc w:val="both"/>
            </w:pPr>
            <w:r>
              <w:rPr>
                <w:rFonts w:ascii="Times New Roman"/>
                <w:b w:val="false"/>
                <w:i w:val="false"/>
                <w:color w:val="000000"/>
                <w:sz w:val="20"/>
              </w:rPr>
              <w:t>
5)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6)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4)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келмеуі, лицензияны және (немесе) лицензияға қосымшаны беруден бас тарту, егер: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7" w:id="19"/>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19"/>
    <w:bookmarkStart w:name="z128" w:id="20"/>
    <w:p>
      <w:pPr>
        <w:spacing w:after="0"/>
        <w:ind w:left="0"/>
        <w:jc w:val="left"/>
      </w:pPr>
      <w:r>
        <w:rPr>
          <w:rFonts w:ascii="Times New Roman"/>
          <w:b/>
          <w:i w:val="false"/>
          <w:color w:val="000000"/>
        </w:rPr>
        <w:t xml:space="preserve"> _______________________________________________________________</w:t>
      </w:r>
    </w:p>
    <w:bookmarkEnd w:id="20"/>
    <w:bookmarkStart w:name="z129" w:id="21"/>
    <w:p>
      <w:pPr>
        <w:spacing w:after="0"/>
        <w:ind w:left="0"/>
        <w:jc w:val="left"/>
      </w:pPr>
      <w:r>
        <w:rPr>
          <w:rFonts w:ascii="Times New Roman"/>
          <w:b/>
          <w:i w:val="false"/>
          <w:color w:val="000000"/>
        </w:rPr>
        <w:t xml:space="preserve"> (білім беру ұйымының атауы) (______________ жағдай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1"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23"/>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24"/>
    <w:p>
      <w:pPr>
        <w:spacing w:after="0"/>
        <w:ind w:left="0"/>
        <w:jc w:val="left"/>
      </w:pPr>
      <w:r>
        <w:rPr>
          <w:rFonts w:ascii="Times New Roman"/>
          <w:b/>
          <w:i w:val="false"/>
          <w:color w:val="000000"/>
        </w:rPr>
        <w:t xml:space="preserve"> Оқу, көркем және ғылыми әдебиеттер қорының болуы туралы мәліметтер</w:t>
      </w:r>
    </w:p>
    <w:bookmarkEnd w:id="24"/>
    <w:bookmarkStart w:name="z136" w:id="25"/>
    <w:p>
      <w:pPr>
        <w:spacing w:after="0"/>
        <w:ind w:left="0"/>
        <w:jc w:val="left"/>
      </w:pPr>
      <w:r>
        <w:rPr>
          <w:rFonts w:ascii="Times New Roman"/>
          <w:b/>
          <w:i w:val="false"/>
          <w:color w:val="000000"/>
        </w:rPr>
        <w:t xml:space="preserve"> __________________________________________________________________</w:t>
      </w:r>
    </w:p>
    <w:bookmarkEnd w:id="25"/>
    <w:bookmarkStart w:name="z137" w:id="26"/>
    <w:p>
      <w:pPr>
        <w:spacing w:after="0"/>
        <w:ind w:left="0"/>
        <w:jc w:val="left"/>
      </w:pPr>
      <w:r>
        <w:rPr>
          <w:rFonts w:ascii="Times New Roman"/>
          <w:b/>
          <w:i w:val="false"/>
          <w:color w:val="000000"/>
        </w:rPr>
        <w:t xml:space="preserve"> (білім беру ұйымының атауы) (______________ жағдай бойынша)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9" w:id="27"/>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27"/>
    <w:bookmarkStart w:name="z140" w:id="28"/>
    <w:p>
      <w:pPr>
        <w:spacing w:after="0"/>
        <w:ind w:left="0"/>
        <w:jc w:val="left"/>
      </w:pPr>
      <w:r>
        <w:rPr>
          <w:rFonts w:ascii="Times New Roman"/>
          <w:b/>
          <w:i w:val="false"/>
          <w:color w:val="000000"/>
        </w:rPr>
        <w:t xml:space="preserve"> ____________________________________________________________________</w:t>
      </w:r>
    </w:p>
    <w:bookmarkEnd w:id="28"/>
    <w:bookmarkStart w:name="z141" w:id="29"/>
    <w:p>
      <w:pPr>
        <w:spacing w:after="0"/>
        <w:ind w:left="0"/>
        <w:jc w:val="left"/>
      </w:pPr>
      <w:r>
        <w:rPr>
          <w:rFonts w:ascii="Times New Roman"/>
          <w:b/>
          <w:i w:val="false"/>
          <w:color w:val="000000"/>
        </w:rPr>
        <w:t xml:space="preserve"> (білім беру/денсаулық сақтау ұйымының атауы) (______________ жағдай бойынша)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30"/>
    <w:p>
      <w:pPr>
        <w:spacing w:after="0"/>
        <w:ind w:left="0"/>
        <w:jc w:val="both"/>
      </w:pPr>
      <w:r>
        <w:rPr>
          <w:rFonts w:ascii="Times New Roman"/>
          <w:b w:val="false"/>
          <w:i w:val="false"/>
          <w:color w:val="000000"/>
          <w:sz w:val="28"/>
        </w:rPr>
        <w:t>
      *Лицензияның мәртебесі "e-license.kz " МҚ АЖ-ны пайдалана отырып тексеріледі.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44" w:id="31"/>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31"/>
    <w:bookmarkStart w:name="z145" w:id="32"/>
    <w:p>
      <w:pPr>
        <w:spacing w:after="0"/>
        <w:ind w:left="0"/>
        <w:jc w:val="left"/>
      </w:pPr>
      <w:r>
        <w:rPr>
          <w:rFonts w:ascii="Times New Roman"/>
          <w:b/>
          <w:i w:val="false"/>
          <w:color w:val="000000"/>
        </w:rPr>
        <w:t xml:space="preserve"> _____________________________________________________________________</w:t>
      </w:r>
    </w:p>
    <w:bookmarkEnd w:id="32"/>
    <w:bookmarkStart w:name="z146" w:id="33"/>
    <w:p>
      <w:pPr>
        <w:spacing w:after="0"/>
        <w:ind w:left="0"/>
        <w:jc w:val="left"/>
      </w:pPr>
      <w:r>
        <w:rPr>
          <w:rFonts w:ascii="Times New Roman"/>
          <w:b/>
          <w:i w:val="false"/>
          <w:color w:val="000000"/>
        </w:rPr>
        <w:t xml:space="preserve"> (білім беру ұйымының атауы) (_____________ жағдай бойынша)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8" w:id="34"/>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34"/>
    <w:bookmarkStart w:name="z149" w:id="35"/>
    <w:p>
      <w:pPr>
        <w:spacing w:after="0"/>
        <w:ind w:left="0"/>
        <w:jc w:val="left"/>
      </w:pPr>
      <w:r>
        <w:rPr>
          <w:rFonts w:ascii="Times New Roman"/>
          <w:b/>
          <w:i w:val="false"/>
          <w:color w:val="000000"/>
        </w:rPr>
        <w:t xml:space="preserve"> _____________________________________________________________________</w:t>
      </w:r>
    </w:p>
    <w:bookmarkEnd w:id="35"/>
    <w:bookmarkStart w:name="z150" w:id="36"/>
    <w:p>
      <w:pPr>
        <w:spacing w:after="0"/>
        <w:ind w:left="0"/>
        <w:jc w:val="left"/>
      </w:pPr>
      <w:r>
        <w:rPr>
          <w:rFonts w:ascii="Times New Roman"/>
          <w:b/>
          <w:i w:val="false"/>
          <w:color w:val="000000"/>
        </w:rPr>
        <w:t xml:space="preserve"> (білім беру ұйымының атауы) (______________ жағдай бойынша)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37"/>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53" w:id="38"/>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w:t>
            </w:r>
            <w:r>
              <w:rPr>
                <w:rFonts w:ascii="Times New Roman"/>
                <w:b w:val="false"/>
                <w:i w:val="false"/>
                <w:color w:val="000000"/>
                <w:vertAlign w:val="superscript"/>
              </w:rPr>
              <w:t>2</w:t>
            </w:r>
            <w:r>
              <w:rPr>
                <w:rFonts w:ascii="Times New Roman"/>
                <w:b w:val="false"/>
                <w:i w:val="false"/>
                <w:color w:val="000000"/>
                <w:sz w:val="20"/>
              </w:rPr>
              <w:t>)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39"/>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 Компьютерлік сыныптардың болуы туралы біліктілік талаптары шағын жинақталған мектептерге қолданылмайды.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57" w:id="40"/>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40"/>
    <w:bookmarkStart w:name="z158" w:id="41"/>
    <w:p>
      <w:pPr>
        <w:spacing w:after="0"/>
        <w:ind w:left="0"/>
        <w:jc w:val="left"/>
      </w:pPr>
      <w:r>
        <w:rPr>
          <w:rFonts w:ascii="Times New Roman"/>
          <w:b/>
          <w:i w:val="false"/>
          <w:color w:val="000000"/>
        </w:rPr>
        <w:t xml:space="preserve"> __________________________________________________________</w:t>
      </w:r>
    </w:p>
    <w:bookmarkEnd w:id="41"/>
    <w:bookmarkStart w:name="z159" w:id="42"/>
    <w:p>
      <w:pPr>
        <w:spacing w:after="0"/>
        <w:ind w:left="0"/>
        <w:jc w:val="left"/>
      </w:pPr>
      <w:r>
        <w:rPr>
          <w:rFonts w:ascii="Times New Roman"/>
          <w:b/>
          <w:i w:val="false"/>
          <w:color w:val="000000"/>
        </w:rPr>
        <w:t xml:space="preserve"> (білім беру ұйымының атауы) (______________ жағдай бойынша)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61" w:id="43"/>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44"/>
    <w:p>
      <w:pPr>
        <w:spacing w:after="0"/>
        <w:ind w:left="0"/>
        <w:jc w:val="both"/>
      </w:pPr>
      <w:r>
        <w:rPr>
          <w:rFonts w:ascii="Times New Roman"/>
          <w:b w:val="false"/>
          <w:i w:val="false"/>
          <w:color w:val="000000"/>
          <w:sz w:val="28"/>
        </w:rPr>
        <w:t>
      Білім беру ұйымының басшысы __________________________________________</w:t>
      </w:r>
    </w:p>
    <w:bookmarkEnd w:id="44"/>
    <w:bookmarkStart w:name="z163" w:id="45"/>
    <w:p>
      <w:pPr>
        <w:spacing w:after="0"/>
        <w:ind w:left="0"/>
        <w:jc w:val="both"/>
      </w:pPr>
      <w:r>
        <w:rPr>
          <w:rFonts w:ascii="Times New Roman"/>
          <w:b w:val="false"/>
          <w:i w:val="false"/>
          <w:color w:val="000000"/>
          <w:sz w:val="28"/>
        </w:rPr>
        <w:t>
       (Тегі, аты, әкесінің аты (болған жағдайда) (қолы)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