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d1a6" w14:textId="606d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"Аудиторлыққа кандидаттарды аттестаттаудан өткізу қағидаларын бекіту туралы" Қазақстан Республикасы Қаржы министрінің 2006 жылғы 26 шілдедегі № 273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26 маусымдағы № 398 бұйрығы. Қазақстан Республикасының Әділет министрлігінде 2024 жылғы 26 маусымда № 34597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"Аудиторлыққа кандидаттарды аттестаттаудан өткізу қағидаларын бекіту туралы" Қазақстан Республикасы Қаржы министрінің 2006 жылғы 26 шілдедегі № 273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 4354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аудиторлыққа кандидаттарды аттестаттаудан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"3. Аудиторлыққа кандидат аттестаттауға тiркелу үшiн Комиссияға мынадай құжаттарды ұсынады:</w:t>
      </w:r>
    </w:p>
    <w:bookmarkEnd w:id="1"/>
    <w:bookmarkStart w:name="z9" w:id="2"/>
    <w:p>
      <w:pPr>
        <w:spacing w:after="0"/>
        <w:ind w:left="0"/>
        <w:jc w:val="both"/>
      </w:pPr>
      <w:r>
        <w:rPr>
          <w:rFonts w:ascii="Times New Roman"/>
          <w:b w:val="false"/>
          <w:i w:val="false"/>
          <w:color w:val="000000"/>
          <w:sz w:val="28"/>
        </w:rPr>
        <w:t>
      1) пәннің (пәндердің) атауын көрсетілген өтініш (әр емтиханға);</w:t>
      </w:r>
    </w:p>
    <w:bookmarkEnd w:id="2"/>
    <w:bookmarkStart w:name="z10" w:id="3"/>
    <w:p>
      <w:pPr>
        <w:spacing w:after="0"/>
        <w:ind w:left="0"/>
        <w:jc w:val="both"/>
      </w:pPr>
      <w:r>
        <w:rPr>
          <w:rFonts w:ascii="Times New Roman"/>
          <w:b w:val="false"/>
          <w:i w:val="false"/>
          <w:color w:val="000000"/>
          <w:sz w:val="28"/>
        </w:rPr>
        <w:t>
      2) жеке басын куәландыратын құжаттың көшірмесі;</w:t>
      </w:r>
    </w:p>
    <w:bookmarkEnd w:id="3"/>
    <w:bookmarkStart w:name="z11" w:id="4"/>
    <w:p>
      <w:pPr>
        <w:spacing w:after="0"/>
        <w:ind w:left="0"/>
        <w:jc w:val="both"/>
      </w:pPr>
      <w:r>
        <w:rPr>
          <w:rFonts w:ascii="Times New Roman"/>
          <w:b w:val="false"/>
          <w:i w:val="false"/>
          <w:color w:val="000000"/>
          <w:sz w:val="28"/>
        </w:rPr>
        <w:t>
      3) жоғары білімін куәландыратын құжаттың нотариалдық расталған көшірмесі;</w:t>
      </w:r>
    </w:p>
    <w:bookmarkEnd w:id="4"/>
    <w:bookmarkStart w:name="z12" w:id="5"/>
    <w:p>
      <w:pPr>
        <w:spacing w:after="0"/>
        <w:ind w:left="0"/>
        <w:jc w:val="both"/>
      </w:pPr>
      <w:r>
        <w:rPr>
          <w:rFonts w:ascii="Times New Roman"/>
          <w:b w:val="false"/>
          <w:i w:val="false"/>
          <w:color w:val="000000"/>
          <w:sz w:val="28"/>
        </w:rPr>
        <w:t>
      4) экономикалық, қаржы, бақылау-тексеру немесе құқық салаларында немесе жоғары оқу орындарында бухгалтерлік есеп және аудит бойынша ғылыми-оқытушылық қызмет саласында кемінде 3 (үш) жыл еңбек өтілін растайтын еңбек кітапшасының немесе өзге құжаттың нотариалдық куәландырылған көшірмесі;</w:t>
      </w:r>
    </w:p>
    <w:bookmarkEnd w:id="5"/>
    <w:bookmarkStart w:name="z13" w:id="6"/>
    <w:p>
      <w:pPr>
        <w:spacing w:after="0"/>
        <w:ind w:left="0"/>
        <w:jc w:val="both"/>
      </w:pPr>
      <w:r>
        <w:rPr>
          <w:rFonts w:ascii="Times New Roman"/>
          <w:b w:val="false"/>
          <w:i w:val="false"/>
          <w:color w:val="000000"/>
          <w:sz w:val="28"/>
        </w:rPr>
        <w:t>
      5) бухгалтерлік есеп және аудит саласында халықаралық біліктілік алғанын растайтын құжаттың (бар болған жағдайда) нотариалдық куәландырылған көшірмесі;</w:t>
      </w:r>
    </w:p>
    <w:bookmarkEnd w:id="6"/>
    <w:bookmarkStart w:name="z14" w:id="7"/>
    <w:p>
      <w:pPr>
        <w:spacing w:after="0"/>
        <w:ind w:left="0"/>
        <w:jc w:val="both"/>
      </w:pPr>
      <w:r>
        <w:rPr>
          <w:rFonts w:ascii="Times New Roman"/>
          <w:b w:val="false"/>
          <w:i w:val="false"/>
          <w:color w:val="000000"/>
          <w:sz w:val="28"/>
        </w:rPr>
        <w:t>
      6) судья лауазымына біліктілік емтиханын тапсырғанын растайтын құжаттың нотариалдық куәландырылған көшірмесі (бар болған жағдайда);</w:t>
      </w:r>
    </w:p>
    <w:bookmarkEnd w:id="7"/>
    <w:bookmarkStart w:name="z15" w:id="8"/>
    <w:p>
      <w:pPr>
        <w:spacing w:after="0"/>
        <w:ind w:left="0"/>
        <w:jc w:val="both"/>
      </w:pPr>
      <w:r>
        <w:rPr>
          <w:rFonts w:ascii="Times New Roman"/>
          <w:b w:val="false"/>
          <w:i w:val="false"/>
          <w:color w:val="000000"/>
          <w:sz w:val="28"/>
        </w:rPr>
        <w:t>
      7) тиісті "электрондық үкімет" шлюзі ақпараттық жүйелер арқылы алынған адвокатқа немесе нотариусқа біліктілік емтиханын немесе аттестаттауды тапсырғанын растайтын құжаттың көшірмесі, адвокатқа немесе нотариусқа лицензия (бар болған жағдайда);</w:t>
      </w:r>
    </w:p>
    <w:bookmarkEnd w:id="8"/>
    <w:bookmarkStart w:name="z16" w:id="9"/>
    <w:p>
      <w:pPr>
        <w:spacing w:after="0"/>
        <w:ind w:left="0"/>
        <w:jc w:val="both"/>
      </w:pPr>
      <w:r>
        <w:rPr>
          <w:rFonts w:ascii="Times New Roman"/>
          <w:b w:val="false"/>
          <w:i w:val="false"/>
          <w:color w:val="000000"/>
          <w:sz w:val="28"/>
        </w:rPr>
        <w:t>
      8) "электрондық үкімет" шлюзі арқылы тиісті ақпараттық жүйелерден алынған соттылықтың болуы не болмауы туралы анықтама.</w:t>
      </w:r>
    </w:p>
    <w:bookmarkEnd w:id="9"/>
    <w:bookmarkStart w:name="z17" w:id="10"/>
    <w:p>
      <w:pPr>
        <w:spacing w:after="0"/>
        <w:ind w:left="0"/>
        <w:jc w:val="both"/>
      </w:pPr>
      <w:r>
        <w:rPr>
          <w:rFonts w:ascii="Times New Roman"/>
          <w:b w:val="false"/>
          <w:i w:val="false"/>
          <w:color w:val="000000"/>
          <w:sz w:val="28"/>
        </w:rPr>
        <w:t>
      Комиссия ұсынылған ақпаратты тексереді. Экономика және қаржы саласында өтелмеген соттылығы болған жағдайда кандидатты аудиторлыққа аттестаттауға тіркемейді.</w:t>
      </w:r>
    </w:p>
    <w:bookmarkEnd w:id="10"/>
    <w:bookmarkStart w:name="z18" w:id="11"/>
    <w:p>
      <w:pPr>
        <w:spacing w:after="0"/>
        <w:ind w:left="0"/>
        <w:jc w:val="both"/>
      </w:pPr>
      <w:r>
        <w:rPr>
          <w:rFonts w:ascii="Times New Roman"/>
          <w:b w:val="false"/>
          <w:i w:val="false"/>
          <w:color w:val="000000"/>
          <w:sz w:val="28"/>
        </w:rPr>
        <w:t>
      Барлық құжаттар құжат тiгiлетiн папкаға қыстырылады, оның сыртқы бетiнде: № ___ Жеке iс, аудиторлыққа кандидаттың тегі, аты және әкесінің аты (ол болған жағдайда) ресiмдеу күнi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0" w:id="12"/>
    <w:p>
      <w:pPr>
        <w:spacing w:after="0"/>
        <w:ind w:left="0"/>
        <w:jc w:val="both"/>
      </w:pPr>
      <w:r>
        <w:rPr>
          <w:rFonts w:ascii="Times New Roman"/>
          <w:b w:val="false"/>
          <w:i w:val="false"/>
          <w:color w:val="000000"/>
          <w:sz w:val="28"/>
        </w:rPr>
        <w:t>
      "6. Аудитор өтініш беру кезінде тегі, аты, әкесінің атын өзгерту үшін (ол болған жағдайда) Комиссия "аудитор" біліктілік куәлігінің берілген күні мен нөмірін сақтай отырып, қайта ресімдеу жолымен "аудитор" біліктілік куәлігіне өзгерістер енгізеді.</w:t>
      </w:r>
    </w:p>
    <w:bookmarkEnd w:id="12"/>
    <w:bookmarkStart w:name="z21" w:id="13"/>
    <w:p>
      <w:pPr>
        <w:spacing w:after="0"/>
        <w:ind w:left="0"/>
        <w:jc w:val="both"/>
      </w:pPr>
      <w:r>
        <w:rPr>
          <w:rFonts w:ascii="Times New Roman"/>
          <w:b w:val="false"/>
          <w:i w:val="false"/>
          <w:color w:val="000000"/>
          <w:sz w:val="28"/>
        </w:rPr>
        <w:t>
      Қағаз нысанда берілген "аудитор" біліктілік куәлігі жоғалған, бүлінген кезде аудитор "аудитор" біліктілік куәлігінің телнұсқасын 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"10. Аудиторлыққа кандидаттар мынадай пәндер бойынша емтихан тапсырады:</w:t>
      </w:r>
    </w:p>
    <w:bookmarkEnd w:id="14"/>
    <w:bookmarkStart w:name="z24" w:id="15"/>
    <w:p>
      <w:pPr>
        <w:spacing w:after="0"/>
        <w:ind w:left="0"/>
        <w:jc w:val="both"/>
      </w:pPr>
      <w:r>
        <w:rPr>
          <w:rFonts w:ascii="Times New Roman"/>
          <w:b w:val="false"/>
          <w:i w:val="false"/>
          <w:color w:val="000000"/>
          <w:sz w:val="28"/>
        </w:rPr>
        <w:t>
      қаржылық есеп және халықаралық қаржылық есептілік стандарттары бойынша есептілік;</w:t>
      </w:r>
    </w:p>
    <w:bookmarkEnd w:id="15"/>
    <w:bookmarkStart w:name="z25" w:id="16"/>
    <w:p>
      <w:pPr>
        <w:spacing w:after="0"/>
        <w:ind w:left="0"/>
        <w:jc w:val="both"/>
      </w:pPr>
      <w:r>
        <w:rPr>
          <w:rFonts w:ascii="Times New Roman"/>
          <w:b w:val="false"/>
          <w:i w:val="false"/>
          <w:color w:val="000000"/>
          <w:sz w:val="28"/>
        </w:rPr>
        <w:t>
      басқарушылық есеп;</w:t>
      </w:r>
    </w:p>
    <w:bookmarkEnd w:id="16"/>
    <w:bookmarkStart w:name="z26" w:id="17"/>
    <w:p>
      <w:pPr>
        <w:spacing w:after="0"/>
        <w:ind w:left="0"/>
        <w:jc w:val="both"/>
      </w:pPr>
      <w:r>
        <w:rPr>
          <w:rFonts w:ascii="Times New Roman"/>
          <w:b w:val="false"/>
          <w:i w:val="false"/>
          <w:color w:val="000000"/>
          <w:sz w:val="28"/>
        </w:rPr>
        <w:t>
      қаржы және қаржы менеджменті;</w:t>
      </w:r>
    </w:p>
    <w:bookmarkEnd w:id="17"/>
    <w:bookmarkStart w:name="z27" w:id="18"/>
    <w:p>
      <w:pPr>
        <w:spacing w:after="0"/>
        <w:ind w:left="0"/>
        <w:jc w:val="both"/>
      </w:pPr>
      <w:r>
        <w:rPr>
          <w:rFonts w:ascii="Times New Roman"/>
          <w:b w:val="false"/>
          <w:i w:val="false"/>
          <w:color w:val="000000"/>
          <w:sz w:val="28"/>
        </w:rPr>
        <w:t>
      салықтар;</w:t>
      </w:r>
    </w:p>
    <w:bookmarkEnd w:id="18"/>
    <w:bookmarkStart w:name="z28" w:id="19"/>
    <w:p>
      <w:pPr>
        <w:spacing w:after="0"/>
        <w:ind w:left="0"/>
        <w:jc w:val="both"/>
      </w:pPr>
      <w:r>
        <w:rPr>
          <w:rFonts w:ascii="Times New Roman"/>
          <w:b w:val="false"/>
          <w:i w:val="false"/>
          <w:color w:val="000000"/>
          <w:sz w:val="28"/>
        </w:rPr>
        <w:t>
      құқық (азаматтық құқық, банк ісі, сақтандыру және әлеуметтік заңнама);</w:t>
      </w:r>
    </w:p>
    <w:bookmarkEnd w:id="19"/>
    <w:bookmarkStart w:name="z29" w:id="20"/>
    <w:p>
      <w:pPr>
        <w:spacing w:after="0"/>
        <w:ind w:left="0"/>
        <w:jc w:val="both"/>
      </w:pPr>
      <w:r>
        <w:rPr>
          <w:rFonts w:ascii="Times New Roman"/>
          <w:b w:val="false"/>
          <w:i w:val="false"/>
          <w:color w:val="000000"/>
          <w:sz w:val="28"/>
        </w:rPr>
        <w:t>
      әдеп;</w:t>
      </w:r>
    </w:p>
    <w:bookmarkEnd w:id="20"/>
    <w:bookmarkStart w:name="z30" w:id="21"/>
    <w:p>
      <w:pPr>
        <w:spacing w:after="0"/>
        <w:ind w:left="0"/>
        <w:jc w:val="both"/>
      </w:pPr>
      <w:r>
        <w:rPr>
          <w:rFonts w:ascii="Times New Roman"/>
          <w:b w:val="false"/>
          <w:i w:val="false"/>
          <w:color w:val="000000"/>
          <w:sz w:val="28"/>
        </w:rPr>
        <w:t>
      аудит.</w:t>
      </w:r>
    </w:p>
    <w:bookmarkEnd w:id="21"/>
    <w:bookmarkStart w:name="z31" w:id="22"/>
    <w:p>
      <w:pPr>
        <w:spacing w:after="0"/>
        <w:ind w:left="0"/>
        <w:jc w:val="both"/>
      </w:pPr>
      <w:r>
        <w:rPr>
          <w:rFonts w:ascii="Times New Roman"/>
          <w:b w:val="false"/>
          <w:i w:val="false"/>
          <w:color w:val="000000"/>
          <w:sz w:val="28"/>
        </w:rPr>
        <w:t>
      Бухгалтерлік есеп және аудит саласында Associate Chartered Accountant (Эсоушиейт Чартерд Экаунтэнт) (ACA-ISAEW (Великобритания) ЭЙСИЭЙ АЙЭСЭЙИДАБЛЮ) – Қауымдастырылған Дипломды Бухгалтер, The Association of Chartered Certified Accountants (Зэ Исоушиэйшн оф Чартерд Сертифаид Экаунтэнтс) (ACCA (Великобритания) ЭЙСИСИЭЙ) –Дипломды Сертификатталған Бухгалтерлер Қауымдастығы, Certified Public Accountant (Сертифаид Паблик Экаунтэнт) (CPA (США) СИПИЭЙ) Сертификатталған Жария Бухгалтердің толық біліктіліктерінің бірі немесе The Association of Chartered Certified Accountants (Зэ Исоушиэйшн оф Чартерд Сертифаид Экаунтэнтс) (ACCA (Ұлыбритания) ЭЙСИСИЭЙ) – Дипломды Сертификатталған Бухгалтерлер Қауымдастығы біліктілігінің "Қаржы және бизнесті басқару" дипломы бар аудиторларға кандидаттар келесі пәндер бойынша емтихандар тапсырады:</w:t>
      </w:r>
    </w:p>
    <w:bookmarkEnd w:id="22"/>
    <w:bookmarkStart w:name="z32" w:id="23"/>
    <w:p>
      <w:pPr>
        <w:spacing w:after="0"/>
        <w:ind w:left="0"/>
        <w:jc w:val="both"/>
      </w:pPr>
      <w:r>
        <w:rPr>
          <w:rFonts w:ascii="Times New Roman"/>
          <w:b w:val="false"/>
          <w:i w:val="false"/>
          <w:color w:val="000000"/>
          <w:sz w:val="28"/>
        </w:rPr>
        <w:t>
      салықтар;</w:t>
      </w:r>
    </w:p>
    <w:bookmarkEnd w:id="23"/>
    <w:bookmarkStart w:name="z33" w:id="24"/>
    <w:p>
      <w:pPr>
        <w:spacing w:after="0"/>
        <w:ind w:left="0"/>
        <w:jc w:val="both"/>
      </w:pPr>
      <w:r>
        <w:rPr>
          <w:rFonts w:ascii="Times New Roman"/>
          <w:b w:val="false"/>
          <w:i w:val="false"/>
          <w:color w:val="000000"/>
          <w:sz w:val="28"/>
        </w:rPr>
        <w:t>
      құқық (азаматтық құқық, банк ісі, сақтандыру және әлеуметтік заңнама).</w:t>
      </w:r>
    </w:p>
    <w:bookmarkEnd w:id="24"/>
    <w:bookmarkStart w:name="z34" w:id="25"/>
    <w:p>
      <w:pPr>
        <w:spacing w:after="0"/>
        <w:ind w:left="0"/>
        <w:jc w:val="both"/>
      </w:pPr>
      <w:r>
        <w:rPr>
          <w:rFonts w:ascii="Times New Roman"/>
          <w:b w:val="false"/>
          <w:i w:val="false"/>
          <w:color w:val="000000"/>
          <w:sz w:val="28"/>
        </w:rPr>
        <w:t>
      Бухгалтерлік есеп және аудит саласындағы Chartered Institute of Management Accountants (Чартерд Институт оф Маниджмэнт Экаунтэнтс) (CIMA (Ұлыбритания) СИАЙЭМЭЙ) – Басқарушы Бухгалтерлердің Дипломды Институты толық біліктілігі бар аудиторлыққа кандидаттар келесі пәндер бойынша емтихан тапсырады:</w:t>
      </w:r>
    </w:p>
    <w:bookmarkEnd w:id="25"/>
    <w:bookmarkStart w:name="z35" w:id="26"/>
    <w:p>
      <w:pPr>
        <w:spacing w:after="0"/>
        <w:ind w:left="0"/>
        <w:jc w:val="both"/>
      </w:pPr>
      <w:r>
        <w:rPr>
          <w:rFonts w:ascii="Times New Roman"/>
          <w:b w:val="false"/>
          <w:i w:val="false"/>
          <w:color w:val="000000"/>
          <w:sz w:val="28"/>
        </w:rPr>
        <w:t>
      қаржылық есеп және халықаралық қаржылық есептілік стандарттары бойынша есептілік;</w:t>
      </w:r>
    </w:p>
    <w:bookmarkEnd w:id="26"/>
    <w:bookmarkStart w:name="z36" w:id="27"/>
    <w:p>
      <w:pPr>
        <w:spacing w:after="0"/>
        <w:ind w:left="0"/>
        <w:jc w:val="both"/>
      </w:pPr>
      <w:r>
        <w:rPr>
          <w:rFonts w:ascii="Times New Roman"/>
          <w:b w:val="false"/>
          <w:i w:val="false"/>
          <w:color w:val="000000"/>
          <w:sz w:val="28"/>
        </w:rPr>
        <w:t>
      салықтар;</w:t>
      </w:r>
    </w:p>
    <w:bookmarkEnd w:id="27"/>
    <w:bookmarkStart w:name="z37" w:id="28"/>
    <w:p>
      <w:pPr>
        <w:spacing w:after="0"/>
        <w:ind w:left="0"/>
        <w:jc w:val="both"/>
      </w:pPr>
      <w:r>
        <w:rPr>
          <w:rFonts w:ascii="Times New Roman"/>
          <w:b w:val="false"/>
          <w:i w:val="false"/>
          <w:color w:val="000000"/>
          <w:sz w:val="28"/>
        </w:rPr>
        <w:t>
      құқық (азаматтық құқық, банк ісі, сақтандыру және әлеуметтік заңнама);</w:t>
      </w:r>
    </w:p>
    <w:bookmarkEnd w:id="28"/>
    <w:bookmarkStart w:name="z38" w:id="29"/>
    <w:p>
      <w:pPr>
        <w:spacing w:after="0"/>
        <w:ind w:left="0"/>
        <w:jc w:val="both"/>
      </w:pPr>
      <w:r>
        <w:rPr>
          <w:rFonts w:ascii="Times New Roman"/>
          <w:b w:val="false"/>
          <w:i w:val="false"/>
          <w:color w:val="000000"/>
          <w:sz w:val="28"/>
        </w:rPr>
        <w:t>
      әдеп;</w:t>
      </w:r>
    </w:p>
    <w:bookmarkEnd w:id="29"/>
    <w:bookmarkStart w:name="z39" w:id="30"/>
    <w:p>
      <w:pPr>
        <w:spacing w:after="0"/>
        <w:ind w:left="0"/>
        <w:jc w:val="both"/>
      </w:pPr>
      <w:r>
        <w:rPr>
          <w:rFonts w:ascii="Times New Roman"/>
          <w:b w:val="false"/>
          <w:i w:val="false"/>
          <w:color w:val="000000"/>
          <w:sz w:val="28"/>
        </w:rPr>
        <w:t>
      аудит.</w:t>
      </w:r>
    </w:p>
    <w:bookmarkEnd w:id="30"/>
    <w:bookmarkStart w:name="z40" w:id="31"/>
    <w:p>
      <w:pPr>
        <w:spacing w:after="0"/>
        <w:ind w:left="0"/>
        <w:jc w:val="both"/>
      </w:pPr>
      <w:r>
        <w:rPr>
          <w:rFonts w:ascii="Times New Roman"/>
          <w:b w:val="false"/>
          <w:i w:val="false"/>
          <w:color w:val="000000"/>
          <w:sz w:val="28"/>
        </w:rPr>
        <w:t>
      Бухгалтерлік есеп саласындағы Institute of Financial Accountants (Институт оф Файнаншл Экаунтэнтс) (IFA Ұлыбритания) АЙФИЭЙ) – Қаржылық Бухгалтерлер Институты, Diploma in the International Financial Reporting (Диплоумэ ин зэ Интернашнэл Файнаншл Рипортин) (DipIFR ACCA (ДИайпиАЙЭФАР ЭЙСИСИЭЙ) – Халықаралық Қаржылық Есептілік Саласындағы Диплом толық біліктіліктерінің бірі бар аудиторлыққа кандидаттар келесі пәндер бойынша емтихан тапсырады:</w:t>
      </w:r>
    </w:p>
    <w:bookmarkEnd w:id="31"/>
    <w:bookmarkStart w:name="z41" w:id="32"/>
    <w:p>
      <w:pPr>
        <w:spacing w:after="0"/>
        <w:ind w:left="0"/>
        <w:jc w:val="both"/>
      </w:pPr>
      <w:r>
        <w:rPr>
          <w:rFonts w:ascii="Times New Roman"/>
          <w:b w:val="false"/>
          <w:i w:val="false"/>
          <w:color w:val="000000"/>
          <w:sz w:val="28"/>
        </w:rPr>
        <w:t>
      басқарушылық есеп;</w:t>
      </w:r>
    </w:p>
    <w:bookmarkEnd w:id="32"/>
    <w:bookmarkStart w:name="z42" w:id="33"/>
    <w:p>
      <w:pPr>
        <w:spacing w:after="0"/>
        <w:ind w:left="0"/>
        <w:jc w:val="both"/>
      </w:pPr>
      <w:r>
        <w:rPr>
          <w:rFonts w:ascii="Times New Roman"/>
          <w:b w:val="false"/>
          <w:i w:val="false"/>
          <w:color w:val="000000"/>
          <w:sz w:val="28"/>
        </w:rPr>
        <w:t>
      қаржы және қаржы менеджменті;</w:t>
      </w:r>
    </w:p>
    <w:bookmarkEnd w:id="33"/>
    <w:bookmarkStart w:name="z43" w:id="34"/>
    <w:p>
      <w:pPr>
        <w:spacing w:after="0"/>
        <w:ind w:left="0"/>
        <w:jc w:val="both"/>
      </w:pPr>
      <w:r>
        <w:rPr>
          <w:rFonts w:ascii="Times New Roman"/>
          <w:b w:val="false"/>
          <w:i w:val="false"/>
          <w:color w:val="000000"/>
          <w:sz w:val="28"/>
        </w:rPr>
        <w:t>
      салықтар;</w:t>
      </w:r>
    </w:p>
    <w:bookmarkEnd w:id="34"/>
    <w:bookmarkStart w:name="z44" w:id="35"/>
    <w:p>
      <w:pPr>
        <w:spacing w:after="0"/>
        <w:ind w:left="0"/>
        <w:jc w:val="both"/>
      </w:pPr>
      <w:r>
        <w:rPr>
          <w:rFonts w:ascii="Times New Roman"/>
          <w:b w:val="false"/>
          <w:i w:val="false"/>
          <w:color w:val="000000"/>
          <w:sz w:val="28"/>
        </w:rPr>
        <w:t>
      құқық (азаматтық құқық, банк ісі, сақтандыру және әлеуметтік заңнама);</w:t>
      </w:r>
    </w:p>
    <w:bookmarkEnd w:id="35"/>
    <w:bookmarkStart w:name="z45" w:id="36"/>
    <w:p>
      <w:pPr>
        <w:spacing w:after="0"/>
        <w:ind w:left="0"/>
        <w:jc w:val="both"/>
      </w:pPr>
      <w:r>
        <w:rPr>
          <w:rFonts w:ascii="Times New Roman"/>
          <w:b w:val="false"/>
          <w:i w:val="false"/>
          <w:color w:val="000000"/>
          <w:sz w:val="28"/>
        </w:rPr>
        <w:t>
      әдеп;</w:t>
      </w:r>
    </w:p>
    <w:bookmarkEnd w:id="36"/>
    <w:bookmarkStart w:name="z46" w:id="37"/>
    <w:p>
      <w:pPr>
        <w:spacing w:after="0"/>
        <w:ind w:left="0"/>
        <w:jc w:val="both"/>
      </w:pPr>
      <w:r>
        <w:rPr>
          <w:rFonts w:ascii="Times New Roman"/>
          <w:b w:val="false"/>
          <w:i w:val="false"/>
          <w:color w:val="000000"/>
          <w:sz w:val="28"/>
        </w:rPr>
        <w:t>
      аудит.</w:t>
      </w:r>
    </w:p>
    <w:bookmarkEnd w:id="37"/>
    <w:bookmarkStart w:name="z47" w:id="38"/>
    <w:p>
      <w:pPr>
        <w:spacing w:after="0"/>
        <w:ind w:left="0"/>
        <w:jc w:val="both"/>
      </w:pPr>
      <w:r>
        <w:rPr>
          <w:rFonts w:ascii="Times New Roman"/>
          <w:b w:val="false"/>
          <w:i w:val="false"/>
          <w:color w:val="000000"/>
          <w:sz w:val="28"/>
        </w:rPr>
        <w:t>
      Адвокатқа немесе нотариусқа, не судьяға біліктілік емтиханын тапсырған, не лицензиясы бар, не аттестаттаудан өткен аудиторларға кандидаттар "құқық" пәні бойынша емтихан тапсырудан босатылады.</w:t>
      </w:r>
    </w:p>
    <w:bookmarkEnd w:id="38"/>
    <w:bookmarkStart w:name="z48" w:id="39"/>
    <w:p>
      <w:pPr>
        <w:spacing w:after="0"/>
        <w:ind w:left="0"/>
        <w:jc w:val="both"/>
      </w:pPr>
      <w:r>
        <w:rPr>
          <w:rFonts w:ascii="Times New Roman"/>
          <w:b w:val="false"/>
          <w:i w:val="false"/>
          <w:color w:val="000000"/>
          <w:sz w:val="28"/>
        </w:rPr>
        <w:t>
      The Association of Chartered Certified Accountants (Зэ Исоушиэйшн оф Чартерд Сертифаид Экаунтэнтс) (ACCA (Ұлыбритания) ЭЙСИСИЭЙ) – Дипломды Сертификатталған Бухгалтерлер Қауымдастығы біліктілігінің "Қаржы және бизнесті басқару" дипломының "Бизнестің тиімділігін басқару", "Қаржылық есептілік", "Қаржы менеджменті", "Аудит және ілеспе қызметтер", "Кәсіби әдеп" сертификаттары бар аудиторларға үміткерлер тиісті емтихандарды тапсырудан босатылады.</w:t>
      </w:r>
    </w:p>
    <w:bookmarkEnd w:id="39"/>
    <w:bookmarkStart w:name="z49" w:id="40"/>
    <w:p>
      <w:pPr>
        <w:spacing w:after="0"/>
        <w:ind w:left="0"/>
        <w:jc w:val="both"/>
      </w:pPr>
      <w:r>
        <w:rPr>
          <w:rFonts w:ascii="Times New Roman"/>
          <w:b w:val="false"/>
          <w:i w:val="false"/>
          <w:color w:val="000000"/>
          <w:sz w:val="28"/>
        </w:rPr>
        <w:t>
      11. Аттестаттауды ойдағыдай аяқтаған адамдарға Комиссияның шешiмiмен "аудитор" бiлiктiлiгiн беру туралы бiлiктiлiк куәлiгi және бiлiктiлiк куәлiгiнiң нөмiрi, тегi, аты, сондай-ақ өзiнiң қалауымен – әкесiнiң аты (ол болған жағдайда) көрсетiлген аудитордың жеке мөрi берiледi.";</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1" w:id="41"/>
    <w:p>
      <w:pPr>
        <w:spacing w:after="0"/>
        <w:ind w:left="0"/>
        <w:jc w:val="both"/>
      </w:pPr>
      <w:r>
        <w:rPr>
          <w:rFonts w:ascii="Times New Roman"/>
          <w:b w:val="false"/>
          <w:i w:val="false"/>
          <w:color w:val="000000"/>
          <w:sz w:val="28"/>
        </w:rPr>
        <w:t>
      "20. Комиссия аудиторлыққа кандидаттарды қағазбен, қаламсаппен, калькулятормен қамтамасыз етеді, сондай-ақ емтихан жұмыстарын жинауды және оларды актімен уәкілетті органның өкіліне беруді жүзеге асырады.</w:t>
      </w:r>
    </w:p>
    <w:bookmarkEnd w:id="41"/>
    <w:bookmarkStart w:name="z52" w:id="42"/>
    <w:p>
      <w:pPr>
        <w:spacing w:after="0"/>
        <w:ind w:left="0"/>
        <w:jc w:val="both"/>
      </w:pPr>
      <w:r>
        <w:rPr>
          <w:rFonts w:ascii="Times New Roman"/>
          <w:b w:val="false"/>
          <w:i w:val="false"/>
          <w:color w:val="000000"/>
          <w:sz w:val="28"/>
        </w:rPr>
        <w:t>
      Емтихан өткізуге арналған үй-жай бейнетіркеу құралдарымен жабдықталады. Емтиханның бейнежазбасы 5 (бес) жыл бойы сақталады.";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54" w:id="43"/>
    <w:p>
      <w:pPr>
        <w:spacing w:after="0"/>
        <w:ind w:left="0"/>
        <w:jc w:val="both"/>
      </w:pPr>
      <w:r>
        <w:rPr>
          <w:rFonts w:ascii="Times New Roman"/>
          <w:b w:val="false"/>
          <w:i w:val="false"/>
          <w:color w:val="000000"/>
          <w:sz w:val="28"/>
        </w:rPr>
        <w:t>
      "23. Емтихандар аяқталғаннан кейiн уәкілетті органның өкілі емтихан жұмыстарына кандидаттың аты-жөнiн көрсетпей, төрт мағыналы код қою арқылы кодтайды, ол сол сәтте емтихан карточкасына көшiрiледi.</w:t>
      </w:r>
    </w:p>
    <w:bookmarkEnd w:id="43"/>
    <w:bookmarkStart w:name="z55" w:id="44"/>
    <w:p>
      <w:pPr>
        <w:spacing w:after="0"/>
        <w:ind w:left="0"/>
        <w:jc w:val="both"/>
      </w:pPr>
      <w:r>
        <w:rPr>
          <w:rFonts w:ascii="Times New Roman"/>
          <w:b w:val="false"/>
          <w:i w:val="false"/>
          <w:color w:val="000000"/>
          <w:sz w:val="28"/>
        </w:rPr>
        <w:t>
      Комиссия мүшелерінің қатысуымен Комиссия хатшысы кодтағаннан кейін аудиторлыққа кандидаттардың емтихандық жұмыстары бар жұмыс дәптерлерінің көшірмелері жасалады немесе электрондық тасығышқа сканерден өткізіледі. Көшірмелер немесе электрондық тасығыштағы сканерден өткізілген нұсқалар түпнұсқалармен салыстырылады, жеке конвертке (немесе конверттерге) салынады, олар желімделеді, мөрмен бекітіледі және Комиссия мүшелерінің, сондай-ақ уәкілетті орган өкілінің қолдарымен расталады. Осыдан кейін Комиссия төрағасы беру актісі бойынша конвертті (немесе конверттерді) уәкілетті органның өкіліне береді.</w:t>
      </w:r>
    </w:p>
    <w:bookmarkEnd w:id="44"/>
    <w:bookmarkStart w:name="z56" w:id="45"/>
    <w:p>
      <w:pPr>
        <w:spacing w:after="0"/>
        <w:ind w:left="0"/>
        <w:jc w:val="both"/>
      </w:pPr>
      <w:r>
        <w:rPr>
          <w:rFonts w:ascii="Times New Roman"/>
          <w:b w:val="false"/>
          <w:i w:val="false"/>
          <w:color w:val="000000"/>
          <w:sz w:val="28"/>
        </w:rPr>
        <w:t>
      24. Емтихан жұмыстарының кодын тiкелей Комиссия отырысында Комиссия мүшесі болып табылатын уәкілетті органның өкілі Комиссия мүшелерінің қатысуымен ашады.</w:t>
      </w:r>
    </w:p>
    <w:bookmarkEnd w:id="45"/>
    <w:bookmarkStart w:name="z57" w:id="46"/>
    <w:p>
      <w:pPr>
        <w:spacing w:after="0"/>
        <w:ind w:left="0"/>
        <w:jc w:val="both"/>
      </w:pPr>
      <w:r>
        <w:rPr>
          <w:rFonts w:ascii="Times New Roman"/>
          <w:b w:val="false"/>
          <w:i w:val="false"/>
          <w:color w:val="000000"/>
          <w:sz w:val="28"/>
        </w:rPr>
        <w:t>
      Емтиханның нәтижелерін шығарғаннан кейін уәкілетті органның өкілі көшірмелерді түпнұсқалармен салыстыру үшін Комиссия мүшелерінің қатысуымен аудиторлыққа кандидаттардың емтихандық жұмыстары бар жұмыс дәптерлерінің көшірмелері бар конверттерді ашады. Уәкілетті органның өкілі салыстырып тексергеннен кейін емтихан жұмыстарын қамтитын жұмыс дәптерлерінің көшірмелері немесе сканерден өткізілген нұсқалары бар конвертті (немесе конверттерді) Комиссияға қайтарады, ол оны (оларды) емтихан күнінен бастап 5 (бес) жыл бойы сақтайды.";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"29. Емтихан жұмыстарын тексеру және бағалау қорытындылары бойынша шешім күнтізбелік 10 (он) күннен кешiктiрмей бағалау рәсiмi аяқталғаннан кейiн Комиссия мүшелерiнiң қарапайым көпшiлiк дауысымен қабылданады, ол хаттамаға жазылады және отырысқа қатысушы Комиссияның барлық мүшелерi әр бетiне қол қояды.</w:t>
      </w:r>
    </w:p>
    <w:bookmarkEnd w:id="47"/>
    <w:bookmarkStart w:name="z60" w:id="48"/>
    <w:p>
      <w:pPr>
        <w:spacing w:after="0"/>
        <w:ind w:left="0"/>
        <w:jc w:val="both"/>
      </w:pPr>
      <w:r>
        <w:rPr>
          <w:rFonts w:ascii="Times New Roman"/>
          <w:b w:val="false"/>
          <w:i w:val="false"/>
          <w:color w:val="000000"/>
          <w:sz w:val="28"/>
        </w:rPr>
        <w:t>
      Комиссия емтихан жұмыстарын қамтитын жұмыс дәптерлерінің түпнұсқаларын хаттамаға қол қойылған күннен бастап 5 (бес) жыл сақтайды.</w:t>
      </w:r>
    </w:p>
    <w:bookmarkEnd w:id="48"/>
    <w:bookmarkStart w:name="z61" w:id="49"/>
    <w:p>
      <w:pPr>
        <w:spacing w:after="0"/>
        <w:ind w:left="0"/>
        <w:jc w:val="both"/>
      </w:pPr>
      <w:r>
        <w:rPr>
          <w:rFonts w:ascii="Times New Roman"/>
          <w:b w:val="false"/>
          <w:i w:val="false"/>
          <w:color w:val="000000"/>
          <w:sz w:val="28"/>
        </w:rPr>
        <w:t>
      Емтихан қорытындылары кандидаттардың электрондық мекенжайларына жұмыстарды бағалауды бекiткеннен кейiн 3 (үш) жұмыс күні ішінде жіберіледі.".</w:t>
      </w:r>
    </w:p>
    <w:bookmarkEnd w:id="49"/>
    <w:bookmarkStart w:name="z62" w:id="5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заңнамада белгіленген тәртіппен:</w:t>
      </w:r>
    </w:p>
    <w:bookmarkEnd w:id="50"/>
    <w:bookmarkStart w:name="z63" w:id="51"/>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51"/>
    <w:bookmarkStart w:name="z64" w:id="5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2"/>
    <w:bookmarkStart w:name="z65" w:id="5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3"/>
    <w:bookmarkStart w:name="z66" w:id="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54"/>
    <w:bookmarkStart w:name="z67" w:id="55"/>
    <w:p>
      <w:pPr>
        <w:spacing w:after="0"/>
        <w:ind w:left="0"/>
        <w:jc w:val="both"/>
      </w:pPr>
      <w:r>
        <w:rPr>
          <w:rFonts w:ascii="Times New Roman"/>
          <w:b w:val="false"/>
          <w:i w:val="false"/>
          <w:color w:val="000000"/>
          <w:sz w:val="28"/>
        </w:rPr>
        <w:t xml:space="preserve">
      4. Осы бұйрық алғашқы ресми жарияланған күнінен кейін он күнтiзбелiк күн өткен соң қолданысқа енгiзiледi. </w:t>
      </w:r>
    </w:p>
    <w:bookmarkEnd w:id="5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