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7cf7" w14:textId="cb57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26 маусымдағы № 158 және Қазақстан Республикасы Ұлттық экономика министрінің м.а. 2024 жылғы 26 маусымдағы № 42 бірлескен бұйрығы. Қазақстан Республикасының Әділет министрлігінде 2024 жылы 26 маусымда № 34595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 құқықтық актілерді мемлекеттік тіркеу тізілімінде № 12777 болып тіркелді)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bookmarkStart w:name="z4" w:id="2"/>
    <w:p>
      <w:pPr>
        <w:spacing w:after="0"/>
        <w:ind w:left="0"/>
        <w:jc w:val="both"/>
      </w:pPr>
      <w:r>
        <w:rPr>
          <w:rFonts w:ascii="Times New Roman"/>
          <w:b w:val="false"/>
          <w:i w:val="false"/>
          <w:color w:val="000000"/>
          <w:sz w:val="28"/>
        </w:rPr>
        <w:t>
      "Мектепке дейінгі тәрбие мен оқыту, бастауыш, негізгі орта, жалпы орта, техникалық және кәсіптік, орта білімнен кейінгі, қосымша білім беру және кәмелетке толмағандарға білім беру-сауықтыру көрсетілетін қызметтерін ұсыну бөлігінде білім беру жүйесінің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1)тармақшасы жаңа редакцияда жазылсын:</w:t>
      </w:r>
    </w:p>
    <w:bookmarkStart w:name="z6"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қосымша білім беру және кәмелетке толмағандарға білім беру-сауықтыру көрсетілетін қызметтерін ұсыну бөлігінде білім беру жүйесін бағалау және тәуекелдерді басқару өлшемшарттары;";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 тармақшамен толықтырылсын:</w:t>
      </w:r>
    </w:p>
    <w:bookmarkStart w:name="z8" w:id="4"/>
    <w:p>
      <w:pPr>
        <w:spacing w:after="0"/>
        <w:ind w:left="0"/>
        <w:jc w:val="both"/>
      </w:pPr>
      <w:r>
        <w:rPr>
          <w:rFonts w:ascii="Times New Roman"/>
          <w:b w:val="false"/>
          <w:i w:val="false"/>
          <w:color w:val="000000"/>
          <w:sz w:val="28"/>
        </w:rPr>
        <w:t>
      8) осы бірлескен бұйрыққа 8-қосымшаға сәйкес кәмелетке толмағандарға білім беру-сауықтыру көрсетілетін қызметтерін ұсыну бөлігінде білім беру жүйесінің тексеру парағы бекітілсін.";</w:t>
      </w:r>
    </w:p>
    <w:bookmarkEnd w:id="4"/>
    <w:bookmarkStart w:name="z9" w:id="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8-қосымшамен толықтырылсын;</w:t>
      </w:r>
    </w:p>
    <w:bookmarkEnd w:id="5"/>
    <w:bookmarkStart w:name="z10" w:id="6"/>
    <w:p>
      <w:pPr>
        <w:spacing w:after="0"/>
        <w:ind w:left="0"/>
        <w:jc w:val="both"/>
      </w:pPr>
      <w:r>
        <w:rPr>
          <w:rFonts w:ascii="Times New Roman"/>
          <w:b w:val="false"/>
          <w:i w:val="false"/>
          <w:color w:val="000000"/>
          <w:sz w:val="28"/>
        </w:rPr>
        <w:t xml:space="preserve">
      көрсетілген бірлескен бұйрықпен бекітілген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 бағалау және тәуекелдерді басқару </w:t>
      </w:r>
      <w:r>
        <w:rPr>
          <w:rFonts w:ascii="Times New Roman"/>
          <w:b w:val="false"/>
          <w:i w:val="false"/>
          <w:color w:val="000000"/>
          <w:sz w:val="28"/>
        </w:rPr>
        <w:t>өлшемшарттарына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"Мектепке дейінгі тәрбие мен оқыту, бастауыш, негізгі орта, жалпы орта, техникалық және кәсіптік, орта білімнен кейінгі, қосымша білім беру және кәмелетке толмағандарға білім беру-сауықтыру көрсетілетін қызметтерін ұсыну бөлігінде білім беру жүйесін бағалау және тәуекелдерді басқару өлшемшарттары";</w:t>
      </w:r>
    </w:p>
    <w:bookmarkEnd w:id="7"/>
    <w:bookmarkStart w:name="z13" w:id="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"1) қызметі Қазақстан Республикасының білім беру саласындағы заңнамасын бұза отырып жүргізілетін мектепке дейінгі тәрбие мен оқытудың, бастауыш, негізгі орта, жалпы орта білім берудің білім беретін оқу бағдарламаларын, техникалық және кәсіптік, орта білімнен кейінгі, қосымша білім берудің және кәмелетке толмағандарға білім беру-сауықтыру көрсетілетін қызметтерін ұсыну білім беру бағдарламаларын іске асыратын білім беру ұйымдары жоғары тәуекел дәрежесіне жатады;";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жаңа редакцияда жазылсын:</w:t>
      </w:r>
    </w:p>
    <w:bookmarkStart w:name="z16" w:id="10"/>
    <w:p>
      <w:pPr>
        <w:spacing w:after="0"/>
        <w:ind w:left="0"/>
        <w:jc w:val="both"/>
      </w:pPr>
      <w:r>
        <w:rPr>
          <w:rFonts w:ascii="Times New Roman"/>
          <w:b w:val="false"/>
          <w:i w:val="false"/>
          <w:color w:val="000000"/>
          <w:sz w:val="28"/>
        </w:rPr>
        <w:t>
      "2) алдыңғы тексерулердің нәтижелері;";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8" w:id="11"/>
    <w:p>
      <w:pPr>
        <w:spacing w:after="0"/>
        <w:ind w:left="0"/>
        <w:jc w:val="both"/>
      </w:pPr>
      <w:r>
        <w:rPr>
          <w:rFonts w:ascii="Times New Roman"/>
          <w:b w:val="false"/>
          <w:i w:val="false"/>
          <w:color w:val="000000"/>
          <w:sz w:val="28"/>
        </w:rPr>
        <w:t>
      "5) осы Өлшемшарттарға 6-1-қосымшаға сәйкес кәмелетке толмағандарға білім беру-сауықтыру көрсетілетін қызметтерін ұсыну.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 тармақшамен толықтырылсын:</w:t>
      </w:r>
    </w:p>
    <w:bookmarkStart w:name="z20" w:id="12"/>
    <w:p>
      <w:pPr>
        <w:spacing w:after="0"/>
        <w:ind w:left="0"/>
        <w:jc w:val="both"/>
      </w:pPr>
      <w:r>
        <w:rPr>
          <w:rFonts w:ascii="Times New Roman"/>
          <w:b w:val="false"/>
          <w:i w:val="false"/>
          <w:color w:val="000000"/>
          <w:sz w:val="28"/>
        </w:rPr>
        <w:t>
      "4) осы Өлшемшарттарға 10-қосымшаға сәйкес кәмелетке толмағандарға білім беру-сауықтыру көрсетілетін қызметтерін ұсынатын білім беру ұйымдарының білім беру бағдарламалары.".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"24. Тексеру парақтары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қалыптастырылады.";</w:t>
      </w:r>
    </w:p>
    <w:bookmarkEnd w:id="13"/>
    <w:bookmarkStart w:name="z23" w:id="1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6-1-қосымшамен толықтырылсын;</w:t>
      </w:r>
    </w:p>
    <w:bookmarkEnd w:id="14"/>
    <w:bookmarkStart w:name="z24" w:id="15"/>
    <w:p>
      <w:pPr>
        <w:spacing w:after="0"/>
        <w:ind w:left="0"/>
        <w:jc w:val="both"/>
      </w:pPr>
      <w:r>
        <w:rPr>
          <w:rFonts w:ascii="Times New Roman"/>
          <w:b w:val="false"/>
          <w:i w:val="false"/>
          <w:color w:val="000000"/>
          <w:sz w:val="28"/>
        </w:rPr>
        <w:t xml:space="preserve">
      көрсетілген бірлескен бұйрықпен бекітілген Техникалық және кәсіптік, орта білімнен кейінгі білімнің білім беру бағдарламаларын іске асыратын білім беру ұйымдарына қатысты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білім беру жүйесінің субъективті өлшемшарттары бойынша тәуекел дәрежесін айқындауға арналған субъективті өлшемшарттар </w:t>
      </w:r>
      <w:r>
        <w:rPr>
          <w:rFonts w:ascii="Times New Roman"/>
          <w:b w:val="false"/>
          <w:i w:val="false"/>
          <w:color w:val="000000"/>
          <w:sz w:val="28"/>
        </w:rPr>
        <w:t>тізбесіне</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"Талаптарға сәйкестігін тексеру үшін" кіші бөлімде:</w:t>
      </w:r>
    </w:p>
    <w:bookmarkEnd w:id="16"/>
    <w:bookmarkStart w:name="z26" w:id="17"/>
    <w:p>
      <w:pPr>
        <w:spacing w:after="0"/>
        <w:ind w:left="0"/>
        <w:jc w:val="both"/>
      </w:pPr>
      <w:r>
        <w:rPr>
          <w:rFonts w:ascii="Times New Roman"/>
          <w:b w:val="false"/>
          <w:i w:val="false"/>
          <w:color w:val="000000"/>
          <w:sz w:val="28"/>
        </w:rPr>
        <w:t>
      реттік нөмірлері 1 және 2-жолдар жаңа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(оқу ғимараттарында)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 10 қосымшамен толықтырылсын.</w:t>
      </w:r>
    </w:p>
    <w:bookmarkStart w:name="z28" w:id="18"/>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 заңнамасында белгіленген тәртіппен:</w:t>
      </w:r>
    </w:p>
    <w:bookmarkEnd w:id="18"/>
    <w:bookmarkStart w:name="z29" w:id="1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9"/>
    <w:bookmarkStart w:name="z30" w:id="20"/>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Оқу-ағарту министрлігінің интернет-ресурсында орналастыруды;</w:t>
      </w:r>
    </w:p>
    <w:bookmarkEnd w:id="20"/>
    <w:bookmarkStart w:name="z31" w:id="21"/>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1"/>
    <w:bookmarkStart w:name="z32" w:id="2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22"/>
    <w:bookmarkStart w:name="z33" w:id="2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енгізілетін осы бірлескен бұйрықтың бірінші тармағының он төртінші, он бесінші, жиырма төртінші, жиырма бесінші, жиырма алтыншы абзацтарын қоспағанда, 2025 жылғы 1 қаңтардан бастап қолданысқа енгізіледі және ресми жариялануға тиіс.</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2024 жылғы 26 маусымдағы</w:t>
            </w:r>
            <w:r>
              <w:br/>
            </w:r>
            <w:r>
              <w:rPr>
                <w:rFonts w:ascii="Times New Roman"/>
                <w:b w:val="false"/>
                <w:i w:val="false"/>
                <w:color w:val="000000"/>
                <w:sz w:val="20"/>
              </w:rPr>
              <w:t>№ 42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26 маусымдағы</w:t>
            </w:r>
            <w:r>
              <w:br/>
            </w:r>
            <w:r>
              <w:rPr>
                <w:rFonts w:ascii="Times New Roman"/>
                <w:b w:val="false"/>
                <w:i w:val="false"/>
                <w:color w:val="000000"/>
                <w:sz w:val="20"/>
              </w:rPr>
              <w:t>№ 158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bl>
    <w:bookmarkStart w:name="z36" w:id="24"/>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кәмелетке толмағандарға білім беру-сауықтыру көрсетілетін қызметтерін ұсыну бөлігінде кәмелетке толмағандарға білім беру-сауықтыру көрсетілетін қызметтерін ұсынатын білім беру ұйымдарына қатысты тексеру парағы</w:t>
      </w:r>
    </w:p>
    <w:bookmarkEnd w:id="24"/>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жоспарларының үлгілік оқу жоспарларына және бастауыш, негізгі орта,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педагогтердің үлесі педагогтердің жалпы санының кемінде 50%.</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педагог-сарапшылардың, педагог-зерттеушілердің, педагог-шеберлердің үлесі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 338 бұйрық талаптарына сәйкес болуы.</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үлгілік біліктілік сипаттамаларының талаптарына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оқулықтардың нормалары мен тізбесіне сәйкес оқу және көркем әдебиеттің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балаларға медициналық қызмет көрсету құқығымен медициналық қызметке лицензиясының болуы.</w:t>
            </w:r>
          </w:p>
          <w:p>
            <w:pPr>
              <w:spacing w:after="20"/>
              <w:ind w:left="20"/>
              <w:jc w:val="both"/>
            </w:pPr>
            <w:r>
              <w:rPr>
                <w:rFonts w:ascii="Times New Roman"/>
                <w:b w:val="false"/>
                <w:i w:val="false"/>
                <w:color w:val="000000"/>
                <w:sz w:val="20"/>
              </w:rPr>
              <w:t>
Денсаулық сақтау саласындағы уәкілетті орган бекіткен қағидаларға сәйкес штаттық медицина қызметкерлерінің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негізінде білім алушыларға ғимараттарда (оқу корпустарында)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Балалардың сауықтыру және санаторий объектілеріне қойылатын санитариялық-эпидемиологиялық талаптарға сәйкес жабық жүзу бассейндерінің/ванналарының/ жағажайларының, балалардың ойын және спорт алаңдарының болуы,</w:t>
            </w:r>
          </w:p>
          <w:p>
            <w:pPr>
              <w:spacing w:after="20"/>
              <w:ind w:left="20"/>
              <w:jc w:val="both"/>
            </w:pPr>
            <w:r>
              <w:rPr>
                <w:rFonts w:ascii="Times New Roman"/>
                <w:b w:val="false"/>
                <w:i w:val="false"/>
                <w:color w:val="000000"/>
                <w:sz w:val="20"/>
              </w:rPr>
              <w:t xml:space="preserve">
сондай-ақ штатта мемлекеттік білім беру ұйымдары қызметкерлерінің үлгілік штаттарына сәйкес жүзу бойынша ЕДШ спорттық нұсқаушысының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(білім беру-сауықтыру ұйымдары үшін физика, химия, биология пәндері бойынша ұсынылатын оқу-зертханалық жабдықтардың болуы жеткілікті), спорт залдарымен жабдықталуы; edu.kz аймағында үшінші деңгейдегі домендік атаудың болуы; жабдықтар мен жиһаздардың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ұйымдарының үй-жайларында және (немесе) іргелес аумақтарында бейнебақылаудың және күзет қызметі субъектілерінің, дабыл түймесінің, өткізу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бейіні бойынша педагогтердің біліктілігін арттыруды 3 жылда кемінде 1 рет 36 сағаттан кем емес көлемінде қамтамасыз ету. </w:t>
            </w:r>
          </w:p>
          <w:p>
            <w:pPr>
              <w:spacing w:after="20"/>
              <w:ind w:left="20"/>
              <w:jc w:val="both"/>
            </w:pPr>
            <w:r>
              <w:rPr>
                <w:rFonts w:ascii="Times New Roman"/>
                <w:b w:val="false"/>
                <w:i w:val="false"/>
                <w:color w:val="000000"/>
                <w:sz w:val="20"/>
              </w:rPr>
              <w:t>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уәкілетті орган бекіткен санитариялық қағидаларға сәйкес балалар үшін тұру жағдайларының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тасымалдауға арналған автокөліктің және балаларды тасымалдауды жүзеге асыратын жүргізушінің автомобиль көлiгi саласындағы уәкілетті орган бекіткен қағидалардың талаптарына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Кәмелетке толмағандарға білім беру-сауықтыру көрсетілетін қызметтерін ұсынатын білім беру ұйымдарының бақылау субъектілерінің (объектілерінің) талаптарын бұзу дәрежесі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жоспарларының үлгілік оқу жоспарларына және бастауыш, негізгі орта, жалпы орта білім берудің мемлекеттік жалпыға міндетті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педагогтердің үлесі педагогтердің жалпы санының кемінде 50%.</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педагог-сарапшылардың, педагог-зерттеушілердің, педагог-шеберлердің үлесі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 338 бұйрық талаптарына сәйкес болуы.</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үлгілік біліктілік сипаттамаларының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оқулықтардың нормалары мен тізбесіне сәйкес оқу және көркем әдебиеттің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балаларға медициналық қызмет көрсету құқығымен медициналық қызметке лицензиясының болуы.</w:t>
            </w:r>
          </w:p>
          <w:p>
            <w:pPr>
              <w:spacing w:after="20"/>
              <w:ind w:left="20"/>
              <w:jc w:val="both"/>
            </w:pPr>
            <w:r>
              <w:rPr>
                <w:rFonts w:ascii="Times New Roman"/>
                <w:b w:val="false"/>
                <w:i w:val="false"/>
                <w:color w:val="000000"/>
                <w:sz w:val="20"/>
              </w:rPr>
              <w:t>
Денсаулық сақтау саласындағы уәкілетті орган бекіткен қағидаларға сәйкес штаттық медицина қызметкерлерінің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негізінде білім алушыларға ғимараттарда (оқу корпустарында) арналған тамақтандыру объектісінің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Балалардың сауықтыру және санаторий объектілеріне қойылатын санитариялық-эпидемиологиялық талаптарға сәйкес жабық жүзу бассейндерінің/ванналарының/ жағажайларының, балалардың ойын және спорт алаңдарының болуы,</w:t>
            </w:r>
          </w:p>
          <w:p>
            <w:pPr>
              <w:spacing w:after="20"/>
              <w:ind w:left="20"/>
              <w:jc w:val="both"/>
            </w:pPr>
            <w:r>
              <w:rPr>
                <w:rFonts w:ascii="Times New Roman"/>
                <w:b w:val="false"/>
                <w:i w:val="false"/>
                <w:color w:val="000000"/>
                <w:sz w:val="20"/>
              </w:rPr>
              <w:t xml:space="preserve">
сондай-ақ штатта мемлекеттік білім беру ұйымдары қызметкерлерінің үлгілік штаттарына сәйкес жүзу бойынша ЕДШ спорттық нұсқаушысының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(білім беру-сауықтыру ұйымдары үшін физика, химия, биология пәндері бойынша ұсынылатын оқу-зертханалық жабдықтардың болуы жеткілікті), спорт залдарымен жабдықталуы; edu.kz аймағында үшінші деңгейдегі домендік атаудың болуы; жабдықтар мен жиһаздардың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ұйымдарының үй-жайларында және (немесе) іргелес аумақтарында бейнебақылаудың және күзет қызметі субъектілерінің, дабыл түймесінің, өткізу режимінің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бейіні бойынша педагогтердің біліктілігін арттыруды 3 жылда кемінде 1 рет 36 сағаттан кем емес көлемінде қамтамасыз ету. </w:t>
            </w:r>
          </w:p>
          <w:p>
            <w:pPr>
              <w:spacing w:after="20"/>
              <w:ind w:left="20"/>
              <w:jc w:val="both"/>
            </w:pPr>
            <w:r>
              <w:rPr>
                <w:rFonts w:ascii="Times New Roman"/>
                <w:b w:val="false"/>
                <w:i w:val="false"/>
                <w:color w:val="000000"/>
                <w:sz w:val="20"/>
              </w:rPr>
              <w:t>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уәкілетті орган бекіткен санитариялық қағидаларға сәйкес балалар үшін тұру жағдайларының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тасымалдауға арналған автокөліктің және балаларды тасымалдауды жүзеге асыратын жүргізушінің автомобиль көлiгi саласындағы уәкілетті орган бекіткен қағидалардың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bl>
    <w:bookmarkStart w:name="z40" w:id="26"/>
    <w:p>
      <w:pPr>
        <w:spacing w:after="0"/>
        <w:ind w:left="0"/>
        <w:jc w:val="left"/>
      </w:pPr>
      <w:r>
        <w:rPr>
          <w:rFonts w:ascii="Times New Roman"/>
          <w:b/>
          <w:i w:val="false"/>
          <w:color w:val="000000"/>
        </w:rPr>
        <w:t xml:space="preserve"> Кәмелетке толмағандарға білім беру-сауықтыру көрсетілетін қызметтерін ұсынатын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кабинеттің (физика, химия, биология, информатика), интерактивті тақталардың және оқу шеберханаларының (негізгі орта және жалпы орта білім беру үшін)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лицензиат-заңды тұлғаны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