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6d39" w14:textId="0ce6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25 маусымдағы № 157 бұйрығы. Қазақстан Республикасының Әділет министрлігінде 2024 жылғы 26 маусымда № 34585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30721 болып тіркелді)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 тақырыбы</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"Бастауыш, негізгі орта, жалпы орта, техникалық және кәсіптік, орта білімнен кейінгі, діни білім беру, кәмелетке толмағандарға білім беру-сауықтыру қызметтері ұйымдарының білім беру қызметіне қойылатын біліктілік талаптарын және оларға сәйкестікті растайтын құжаттардың тізбесін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Бастауыш, негізгі орта, жалпы орта, техникалық және кәсіптік, орта білімнен кейінгі, діни білім беру, кәмелетке толмағандарға білім беру-сауықтыру ұйымдарының білім беру қызметіне қойылатын біліктілік талаптары және оларға сәйкестікті растайтын құжаттардың тізбес бекітілсін.";</w:t>
      </w:r>
    </w:p>
    <w:bookmarkEnd w:id="3"/>
    <w:bookmarkStart w:name="z10" w:id="4"/>
    <w:p>
      <w:pPr>
        <w:spacing w:after="0"/>
        <w:ind w:left="0"/>
        <w:jc w:val="both"/>
      </w:pPr>
      <w:r>
        <w:rPr>
          <w:rFonts w:ascii="Times New Roman"/>
          <w:b w:val="false"/>
          <w:i w:val="false"/>
          <w:color w:val="000000"/>
          <w:sz w:val="28"/>
        </w:rPr>
        <w:t xml:space="preserve">
      бұйрыққа қойылатын біліктілік талаптарының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4"/>
    <w:bookmarkStart w:name="z11" w:id="5"/>
    <w:p>
      <w:pPr>
        <w:spacing w:after="0"/>
        <w:ind w:left="0"/>
        <w:jc w:val="both"/>
      </w:pPr>
      <w:r>
        <w:rPr>
          <w:rFonts w:ascii="Times New Roman"/>
          <w:b w:val="false"/>
          <w:i w:val="false"/>
          <w:color w:val="000000"/>
          <w:sz w:val="28"/>
        </w:rPr>
        <w:t>
      "Бастауыш, негізгі орта, жалпы орта, техникалық және кәсіптік, орта білімнен кейінгі, діни білім беру, кәмелетке толмағандарға білім беру-сауықтыру қызметтері ұйымдарының білім беру қызметіне қойылатын біліктілік талаптары және оларға сәйкестікті растайтын құжаттардың тізбесі";</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мынадай мазмұндағы реттік нөмірлері 62, 63, 64, 65, 66, 67, 68, 69, 70, 71, 72 - жолдармен толықтырылсын:</w:t>
      </w:r>
    </w:p>
    <w:bookmarkEnd w:id="7"/>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Кәмелетке толмағандарға білім беру-сауықтыру қызметтерін көрсететін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 500 бұйрықпен бекітілген үлгілік оқу жоспарларына және № 348 бұйрықпен бекітілген Бастауыш, негізгі орта, жалпы орта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Педагогтердің жалпы санынан негізгі жұмыс орны лицензиат болып табылатын педагогтердің үлесі педагогтердің жалпы санының кемінде 50%.</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Педагогтердің жалпы санынан негізгі жұмыс орны лицензиат болып табылатын педагог-сарапшылардың, педагог-зерттеушілердің, педагог-шеберлердің үлесі кемінде 25 %.</w:t>
            </w:r>
          </w:p>
          <w:p>
            <w:pPr>
              <w:spacing w:after="20"/>
              <w:ind w:left="20"/>
              <w:jc w:val="both"/>
            </w:pPr>
            <w:r>
              <w:rPr>
                <w:rFonts w:ascii="Times New Roman"/>
                <w:b w:val="false"/>
                <w:i w:val="false"/>
                <w:color w:val="000000"/>
                <w:sz w:val="20"/>
              </w:rPr>
              <w:t>
Білім беру ұйымы басшысының және педагогтерінің білімі, жұмыс өтілі №338 бұйрық талаптарына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оқытушы және басшы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балалардың санына қарай білім беру-сауықтыру орталығының (бұдан әрі – БСО) басшысы лауазымы мен оқу-тәрбие кешенінің (орталық жанындағы мектеп) директорының лауазымы біріктірілуі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№44 бұйрықпен бекітілген нормаларға және № 216 бұйрықпен бекітілген оқулықтар тізбесіне сәйкес оқу және көркем әдебиеттің кітапханалық қорының болуы.</w:t>
            </w:r>
          </w:p>
          <w:bookmarkEnd w:id="10"/>
          <w:p>
            <w:pPr>
              <w:spacing w:after="20"/>
              <w:ind w:left="20"/>
              <w:jc w:val="both"/>
            </w:pPr>
            <w:r>
              <w:rPr>
                <w:rFonts w:ascii="Times New Roman"/>
                <w:b w:val="false"/>
                <w:i w:val="false"/>
                <w:color w:val="000000"/>
                <w:sz w:val="20"/>
              </w:rPr>
              <w:t>
Болжамды білім алушылар контингентіне арналған оқу жұмыс жоспарына сәйкес бір оқушыға арналған оқулықтар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Оқу, көркем және ғылыми әдебиет қорының болуы туралы мәліметтер осы біліктілік талаптарына</w:t>
            </w:r>
          </w:p>
          <w:bookmarkEnd w:id="11"/>
          <w:p>
            <w:pPr>
              <w:spacing w:after="20"/>
              <w:ind w:left="20"/>
              <w:jc w:val="both"/>
            </w:pPr>
            <w:r>
              <w:rPr>
                <w:rFonts w:ascii="Times New Roman"/>
                <w:b w:val="false"/>
                <w:i w:val="false"/>
                <w:color w:val="000000"/>
                <w:sz w:val="20"/>
              </w:rPr>
              <w:t>
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толмағандарға білім беру-сауықтыру қызметтерін көрсететін білім беру ұйымдары жеке кітапхана қоры болмаған жағдайда шарт/акт бойынша өзге білім беру ұйымы пайдалануға берген оқу және көркем әдебиетті пайдаланады.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xml:space="preserve">
Ғимараттардың (оқу корпустарының) жабдықталған медициналық пункттермен қамтамасыз етілуі. № 37 бұйрығына,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21381 болып тіркелген) (бұдан әрі - № ҚР ДСМ-116/2020 бұйрығы), "Медициналық және фармацевтикалық қызметке қойылатын біліктілік талаптарын бекіту туралы" Қазақстан Республикасы Денсаулық сақтау министрінің 2020 жылғы 22 қазандағы № ҚР ДСМ-148/2020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21502 болып тіркелген),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24094 болып тіркелген),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27833 болып тіркелген),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27218 болып тіркелген),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 -96/2020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21080 болып тіркелген), "Балалардың сауықтыру және санаторий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м.а. 2022 жылғы 10 тамыздағы № ҚР ДСМ-78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29092 болып тіркелген) (бұдан әрі - № 78 бұйрығы), "Сауықтыру және ұйымдастырылған демалыс кезеңінде балаларға медициналық көмек көрсету қағидаларын бекіту туралы" Қазақстан Республикасы Денсаулық сақтау министрінің 2020 жылғы 20 желтоқсандағы № ҚР ДСМ-292/2020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21842 болып тіркелген),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21560 болып тіркелген) сәйкес балаларға медициналық қызмет көрсету құқығымен медициналық қызметке лицензияның болуы.</w:t>
            </w:r>
          </w:p>
          <w:bookmarkEnd w:id="12"/>
          <w:p>
            <w:pPr>
              <w:spacing w:after="20"/>
              <w:ind w:left="20"/>
              <w:jc w:val="both"/>
            </w:pPr>
            <w:r>
              <w:rPr>
                <w:rFonts w:ascii="Times New Roman"/>
                <w:b w:val="false"/>
                <w:i w:val="false"/>
                <w:color w:val="000000"/>
                <w:sz w:val="20"/>
              </w:rPr>
              <w:t xml:space="preserve">
"Медициналық оңалту көрсетуді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32263 болып тіркелген) сәйкес штаттық медицина қызметкерлерінің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осы біліктілік талаптарына 3-қосымшаға сәйкес нысан бойынша.</w:t>
            </w:r>
          </w:p>
          <w:bookmarkEnd w:id="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корпустарын ішкі өткелдермен қосқан жағдайда бір медициналық пункттің болуына жол беріледі.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білім беру ұйымдарында тамақтану стандарттарын бекіту туралы" Қазақстан Республикасы Денсаулық сақтау министрінің 2020 жылғы 21 желтоқсандағы № ҚР ДСМ-302/2020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21857 болып тіркелген) талаптарын ескере отырып, № ҚР ДСМ-76 бұйрығы, № ҚР ДСМ-16 және № 78 бұйрығымен бекітілген халықтың санитариялық-эпидемиологиялық салауаттылығы саласындағы уәкілетті органның санитариялық-эпидемиологиялық қорытындысы бар тамақтандыру объектісінің (оқу корпустарында)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осы біліктілік талаптарына</w:t>
            </w:r>
          </w:p>
          <w:p>
            <w:pPr>
              <w:spacing w:after="20"/>
              <w:ind w:left="20"/>
              <w:jc w:val="both"/>
            </w:pPr>
            <w:r>
              <w:rPr>
                <w:rFonts w:ascii="Times New Roman"/>
                <w:b w:val="false"/>
                <w:i w:val="false"/>
                <w:color w:val="000000"/>
                <w:sz w:val="20"/>
              </w:rPr>
              <w:t>
4-қосымшаға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 ішкі өткелдермен қосқан жағдайда бір тамақтану объектісінің болуына жол беріледі. Тамақтану объектісі жалға берілген жағдайда жалға алушының тамақтану объектісіне санитариялық-эпидемиологиялық қорытындысының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xml:space="preserve">
№ ҚР ДСМ-76 бұйрығына, № ҚР ДСМ-78 бұйрығына, сәулет, қала құрылысы және құрылыс саласындағы мемлекеттік нормативтеріне және № 55 бұйрықпен бекітілген өрт қауіпсіздігі талаптарына сәйкес келетін меншікті не шаруашылық жүргізу немесе жедел басқару не сенімгерлік басқару құқығында тиесілі материалдық активтердің болуы немесе оқу үй-жайларымен білім беру қызметтерінің сапасын қамтамасыз ететін, кемінде 10 жыл қолданылу мерзімімен материалдық активтерді жалға алу. </w:t>
            </w:r>
          </w:p>
          <w:bookmarkEnd w:id="15"/>
          <w:p>
            <w:pPr>
              <w:spacing w:after="20"/>
              <w:ind w:left="20"/>
              <w:jc w:val="both"/>
            </w:pPr>
            <w:r>
              <w:rPr>
                <w:rFonts w:ascii="Times New Roman"/>
                <w:b w:val="false"/>
                <w:i w:val="false"/>
                <w:color w:val="000000"/>
                <w:sz w:val="20"/>
              </w:rPr>
              <w:t xml:space="preserve">
№ ҚР ДСМ-78 бұйрығына сәйкес жабық жүзу бассейндерінің/ ванналардың/жағажайлардың, балалар ойын және спорт алаңдарының болуы, сондай-ақ Қазақстан Республикасы Оқу-ағарту министрінің м.а. 2023 жылғы 21 шiлдедегi "Мемлекеттік білім беру ұйымдары қызметкерлерінің үлгі штаттарын бекіту туралы" № 224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33166 болып тіркелді), №338 бұйрыққа сәйкес штатта жүзу бойынша емдік дене шынықтыру нұсқаушы-әдіскердің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5-қосымшаға сәйкес нысан бойынша. Меншік немесе шаруашылық жүргізу немесе жедел басқару немесе сенімгерлік басқару құқығын растайтын құжаттардың немесе ғимаратты жалға алу шартының көшірмелері, оның ішінде объектіні пайдалануға қабылдау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Әрбір ғимаратқа, санитариялық -эпидемиологиялық қорытындының көшірмесі.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өрт қауіпсіздігі саласындағы бақылау және қадағалау субъектісіне (объектісіне) барып тексеру немесе профилактикалық бақылау нәтижелері туралы актінің көшірмесі.</w:t>
            </w:r>
          </w:p>
          <w:p>
            <w:pPr>
              <w:spacing w:after="20"/>
              <w:ind w:left="20"/>
              <w:jc w:val="both"/>
            </w:pPr>
            <w:r>
              <w:rPr>
                <w:rFonts w:ascii="Times New Roman"/>
                <w:b w:val="false"/>
                <w:i w:val="false"/>
                <w:color w:val="000000"/>
                <w:sz w:val="20"/>
              </w:rPr>
              <w:t>
Жаңадан ашылатын ұйымдары үшін – объектіні пайдалануға беру актісі, оның ішінде № 55 бұйрықтың 1, 2, 3-қосымшаларына сәйкес өрт қауіпсіздігін қамтамасыз ететін адамдарды тағайындау туралы бұйрықтың, өртке қарсы қауіпсіздік шаралары туралы нұсқаулықтың көшірмелері, эвакуациялау жоспары, бастапқы өрт сөндіру құралдарының қажетті ең аз көлемі, өрт автоматикасы жүйелері мен қондырғыларын пайдалануға қабылдау актісінің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 70 бұйрықпен бекітілген нормаларға сәйкес келетін компьютерлік сыныптармен, Интернет желісіне қосылған компьютерлермен жабдықталуы;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348, № 385 және №500 бұйрықтарға сәйкес пәндік кабинеттермен, зертханалармен, спорт залдарымен жабдықталуы;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беру-сауықтыру қызметтерін көрсететін білім беру ұйымдары үшін - физика, химия, биология пәндері бойынша ұсынылатын оқу-зертханалық жабдықтардың болуы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edu. kz аймағында үшінші деңгейдегі домендік атаудың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70 бұйрықпен және №ҚР ДСМ-76 бұйрығымен бекітілген жабдықтар мен жиһаздардың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ДСМ-76 бұйрығымен бекітілген санитариялық қағидалардың талаптарына сәйкес ауыз су режимін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400 оқушыға дейін интернеттің ең аз жылдамдығы кемінде 20 Мбит/с, оған қосымша бір ауысымдағы контингент санын ескере отырып, әрбір 20 оқушыға 1 Мбит/с.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Ғимаратта № ҚР ДСМ-76-бұйрығына сәйкес келетін санитариялық тораптардың (унитаздар, қол жуатын раковиналар) болуы. </w:t>
            </w:r>
          </w:p>
          <w:p>
            <w:pPr>
              <w:spacing w:after="20"/>
              <w:ind w:left="20"/>
              <w:jc w:val="both"/>
            </w:pPr>
            <w:r>
              <w:rPr>
                <w:rFonts w:ascii="Times New Roman"/>
                <w:b w:val="false"/>
                <w:i w:val="false"/>
                <w:color w:val="000000"/>
                <w:sz w:val="20"/>
              </w:rPr>
              <w:t>
 Білім беру ұйымдары үшін № 117 бұйрығына сәйкес білім беру ұйымдарының үй-жайларында және (немесе) іргелес аумақтарында бейнебақылаудың және күзет қызметі субъектілерінің, дабыл түймесінің, өткізу режимінің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w:t>
            </w:r>
          </w:p>
          <w:bookmarkEnd w:id="18"/>
          <w:p>
            <w:pPr>
              <w:spacing w:after="20"/>
              <w:ind w:left="20"/>
              <w:jc w:val="both"/>
            </w:pPr>
            <w:r>
              <w:rPr>
                <w:rFonts w:ascii="Times New Roman"/>
                <w:b w:val="false"/>
                <w:i w:val="false"/>
                <w:color w:val="000000"/>
                <w:sz w:val="20"/>
              </w:rPr>
              <w:t>
5,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xml:space="preserve">
 "Білім туралы" Қазақстан Республикасы Заңының 37-бабының </w:t>
            </w:r>
            <w:r>
              <w:rPr>
                <w:rFonts w:ascii="Times New Roman"/>
                <w:b w:val="false"/>
                <w:i w:val="false"/>
                <w:color w:val="000000"/>
                <w:sz w:val="20"/>
              </w:rPr>
              <w:t>4-тармағына</w:t>
            </w:r>
            <w:r>
              <w:rPr>
                <w:rFonts w:ascii="Times New Roman"/>
                <w:b w:val="false"/>
                <w:i w:val="false"/>
                <w:color w:val="000000"/>
                <w:sz w:val="20"/>
              </w:rPr>
              <w:t xml:space="preserve"> және "Педагог мәртебесі туралы" Қазақстан Республикасы Заңының 18-бабының </w:t>
            </w:r>
            <w:r>
              <w:rPr>
                <w:rFonts w:ascii="Times New Roman"/>
                <w:b w:val="false"/>
                <w:i w:val="false"/>
                <w:color w:val="000000"/>
                <w:sz w:val="20"/>
              </w:rPr>
              <w:t>1-тармағына</w:t>
            </w:r>
            <w:r>
              <w:rPr>
                <w:rFonts w:ascii="Times New Roman"/>
                <w:b w:val="false"/>
                <w:i w:val="false"/>
                <w:color w:val="000000"/>
                <w:sz w:val="20"/>
              </w:rPr>
              <w:t xml:space="preserve"> сәйкес тиісті бейіні бойынша педагогтердің біліктілігін арттыруды қамтамасыз ету 3 жылда кемінде 1 рет және 36 сағаттан кем болмауы тиіс.</w:t>
            </w:r>
          </w:p>
          <w:bookmarkEnd w:id="19"/>
          <w:p>
            <w:pPr>
              <w:spacing w:after="20"/>
              <w:ind w:left="20"/>
              <w:jc w:val="both"/>
            </w:pPr>
            <w:r>
              <w:rPr>
                <w:rFonts w:ascii="Times New Roman"/>
                <w:b w:val="false"/>
                <w:i w:val="false"/>
                <w:color w:val="000000"/>
                <w:sz w:val="20"/>
              </w:rPr>
              <w:t>
Білім беру ұйымдарының басшылары үшін тиісті бейін және білім беру саласында менеджмент бойынша біліктілікті арттыру - 3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xml:space="preserve">
 Педагогтер мен басшы кадрлардың пәннің бейініне, білім беру бағдарламаларына сәйкес біліктілігін арттырудан және қайта даярлаудан өткені туралы мәліметтер </w:t>
            </w:r>
          </w:p>
          <w:bookmarkEnd w:id="20"/>
          <w:p>
            <w:pPr>
              <w:spacing w:after="20"/>
              <w:ind w:left="20"/>
              <w:jc w:val="both"/>
            </w:pPr>
            <w:r>
              <w:rPr>
                <w:rFonts w:ascii="Times New Roman"/>
                <w:b w:val="false"/>
                <w:i w:val="false"/>
                <w:color w:val="000000"/>
                <w:sz w:val="20"/>
              </w:rPr>
              <w:t>
осы біліктілік талаптарына 8-қосымшаға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Біліктілік талаптары жұмысқа орналастырылғаннан кейін үш жыл ішінде еңбек қызметін жүзеге асыратын педагогтерге қолданылмайды.</w:t>
            </w:r>
          </w:p>
          <w:bookmarkEnd w:id="2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 бұйрықпен бекітілген білім беру мониторингі шеңберінде әкімшілік деректер нысандарына сәйкес өзекті дерекқорлары бар ҰБДҚ және әкімшілік деректері ҰБДҚ-мен сәйкес келетін білім беруді басқарудың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w:t>
            </w:r>
          </w:p>
          <w:bookmarkEnd w:id="22"/>
          <w:p>
            <w:pPr>
              <w:spacing w:after="20"/>
              <w:ind w:left="20"/>
              <w:jc w:val="both"/>
            </w:pPr>
            <w:r>
              <w:rPr>
                <w:rFonts w:ascii="Times New Roman"/>
                <w:b w:val="false"/>
                <w:i w:val="false"/>
                <w:color w:val="000000"/>
                <w:sz w:val="20"/>
              </w:rPr>
              <w:t>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ДСМ-№78 бұйрығына сәйкес балалар үшін тұру жағдайларының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қатты төсегі бар бір немесе екі қабатты кереуеттермен, кереует жанындағы тумбалармен, киімге арналған шкафтармен, унитаздармен, қол жуғыштармен, ванналармен, себезгі тұғырықтарымен жабдықталған душпен, бір жатын орынға (кемінде екі) төсек жабдығы жиынтығымен жабдықталғандығы туралы мәлімет көрсетілген тұрғын үй-жайлар паспортының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жарамды күйде ұсталады және мақсаты бойынша пайдаланылады. Үй-жайларды әрлеудегі ақаулар, зақымданулар, жиһаздың, қатты мүкәммалдың, жабдықтың, санитариялық-техникалық аспаптардың сынуы мен зақымдануы, сондай-ақ бүлінген және тозған жұмсақ мүкәммал жөндеуге немесе ауыстыруға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11550 тіркелді), Қазақстан Республикасының "Автомобиль көлiгi туралы" </w:t>
            </w:r>
            <w:r>
              <w:rPr>
                <w:rFonts w:ascii="Times New Roman"/>
                <w:b w:val="false"/>
                <w:i w:val="false"/>
                <w:color w:val="000000"/>
                <w:sz w:val="20"/>
              </w:rPr>
              <w:t>Заңына</w:t>
            </w:r>
            <w:r>
              <w:rPr>
                <w:rFonts w:ascii="Times New Roman"/>
                <w:b w:val="false"/>
                <w:i w:val="false"/>
                <w:color w:val="000000"/>
                <w:sz w:val="20"/>
              </w:rPr>
              <w:t xml:space="preserve"> сәйкес балаларды тасымалдауды жүзеге асыратын жүргізуші мен балаларды тасымалдауға арналған автокөліктің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xml:space="preserve">
Көлік құралдарын тіркеу туралы куәліктердің көшірмелері, </w:t>
            </w:r>
          </w:p>
          <w:bookmarkEnd w:id="23"/>
          <w:p>
            <w:pPr>
              <w:spacing w:after="20"/>
              <w:ind w:left="20"/>
              <w:jc w:val="both"/>
            </w:pPr>
            <w:r>
              <w:rPr>
                <w:rFonts w:ascii="Times New Roman"/>
                <w:b w:val="false"/>
                <w:i w:val="false"/>
                <w:color w:val="000000"/>
                <w:sz w:val="20"/>
              </w:rPr>
              <w:t>
жолаушыларды тасымалдау бойынша қызметтер көрсетуге арналған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ұйымдасқан топтарын тасымалдауға арналған автобустар сары түсті жыпылықтайтын шамшырақпен жабдықталуы тиіс, алдыңғы және артқы жағында "Балаларды тасымалдау" айырым белгілері бар, техникалық жай-күйі автомобиль көлігімен жолаушылар мен багажды тасымалдау қағидаларында белгіленген талаптарға сай келетін кемінде екі есігі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43" w:id="24"/>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Республикасының заңнамасында белгіленген тәртіппен:</w:t>
      </w:r>
    </w:p>
    <w:bookmarkEnd w:id="24"/>
    <w:bookmarkStart w:name="z44"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45" w:id="2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интернет-ресурсында орналастыруды;</w:t>
      </w:r>
    </w:p>
    <w:bookmarkEnd w:id="26"/>
    <w:bookmarkStart w:name="z46" w:id="27"/>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7"/>
    <w:bookmarkStart w:name="z47"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28"/>
    <w:bookmarkStart w:name="z48" w:id="29"/>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2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министірлігі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