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b079" w14:textId="b1db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24 маусымдағы № 35 бұйрығы. Қазақстан Республикасының Әділет министрлігінде 2024 жылғы 24 маусымда № 34564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28577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21-1 және 21-2-тармақтармен толықтырылсын:</w:t>
      </w:r>
    </w:p>
    <w:bookmarkEnd w:id="1"/>
    <w:bookmarkStart w:name="z5" w:id="2"/>
    <w:p>
      <w:pPr>
        <w:spacing w:after="0"/>
        <w:ind w:left="0"/>
        <w:jc w:val="both"/>
      </w:pPr>
      <w:r>
        <w:rPr>
          <w:rFonts w:ascii="Times New Roman"/>
          <w:b w:val="false"/>
          <w:i w:val="false"/>
          <w:color w:val="000000"/>
          <w:sz w:val="28"/>
        </w:rPr>
        <w:t>
      "21-1. График талаптарға сәйкестігіне тексеруді тағайындауға негіз болып табылады.</w:t>
      </w:r>
    </w:p>
    <w:bookmarkEnd w:id="2"/>
    <w:p>
      <w:pPr>
        <w:spacing w:after="0"/>
        <w:ind w:left="0"/>
        <w:jc w:val="both"/>
      </w:pPr>
      <w:r>
        <w:rPr>
          <w:rFonts w:ascii="Times New Roman"/>
          <w:b w:val="false"/>
          <w:i w:val="false"/>
          <w:color w:val="000000"/>
          <w:sz w:val="28"/>
        </w:rPr>
        <w:t>
      График тәуекелдерді бағалау мен басқарудың автоматтандырылған жүйесінде жыл сайынғы негізде талаптарға сәйкестігіне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автоматты түрде қалыптастырылады.</w:t>
      </w:r>
    </w:p>
    <w:p>
      <w:pPr>
        <w:spacing w:after="0"/>
        <w:ind w:left="0"/>
        <w:jc w:val="both"/>
      </w:pPr>
      <w:r>
        <w:rPr>
          <w:rFonts w:ascii="Times New Roman"/>
          <w:b w:val="false"/>
          <w:i w:val="false"/>
          <w:color w:val="000000"/>
          <w:sz w:val="28"/>
        </w:rPr>
        <w:t>
      Талаптарға сәйкестігіне тексерулер жүргізу графигі тексерулер жүргізілетін жылдың алдындағы жылдың 10 желтоқсанына дейінгі мерзімде "электрондық үкімет" ақпараттық-коммуникациялық инфрақұрылым объектісінде жариялау үшін жіберіледі.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тексерулер жүргізу графигі тексерулер жүргізілетін жылдың алдындағы жылдың 10 желтоқсанына дейінгі және ағымдағы күнтізбелік жылдың 10 мамырына дейінгі мерзімде "электрондық үкімет" ақпараттық-коммуникациялық инфрақұрылым объектісінде жарияланады.</w:t>
      </w:r>
    </w:p>
    <w:bookmarkStart w:name="z6" w:id="3"/>
    <w:p>
      <w:pPr>
        <w:spacing w:after="0"/>
        <w:ind w:left="0"/>
        <w:jc w:val="both"/>
      </w:pPr>
      <w:r>
        <w:rPr>
          <w:rFonts w:ascii="Times New Roman"/>
          <w:b w:val="false"/>
          <w:i w:val="false"/>
          <w:color w:val="000000"/>
          <w:sz w:val="28"/>
        </w:rPr>
        <w:t>
      21-2. Бақылау мен қадағалау субъектісіне (объектісіне) бару арқылы профилактикалық бақылауды жүргізу үшін реттеуші мемлекеттік органдар бақылау мен қадағалау субъектілерін (объектілерін) іріктеуге арналған тәуекел дәрежесін бағалау өлшемшарттарына, тексеру парақтарына қатысты актілерді әзірлейді және оларды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3"/>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автоматтандырылған жүйесі қамтылған ақпараттық жүйе болған кезде бақылау мен қадағалау субъектісіне (объектісіне) бару арқылы профилактикалық бақылау жүргізудің жартыжылдық тізімдері міндетті түрде "электрондық үкімет" ақпараттық-коммуникациялық инфрақұрылым объектісінде орналастырылады.".</w:t>
      </w:r>
    </w:p>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ресми жарияланғаннан кейін Қазақстан Республикасы Ұлттық экономика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8 маусымнан бастап туындаған құқықтық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