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a853" w14:textId="2d3a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көрсетілетін қызметтерді ұсынатын мемлекеттік ұйымдардың бірінші басшыларын ротациялауды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14 маусымдағы № 194 бұйрығы. Қазақстан Республикасының Әділет министрлігінде 2024 жылғы 15 маусымда № 34501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12-бабының</w:t>
      </w:r>
      <w:r>
        <w:rPr>
          <w:rFonts w:ascii="Times New Roman"/>
          <w:b w:val="false"/>
          <w:i w:val="false"/>
          <w:color w:val="000000"/>
          <w:sz w:val="28"/>
        </w:rPr>
        <w:t xml:space="preserve"> 4-1) тармақшасына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Арнаулы әлеуметтік көрсетілетін қызметтерді ұсынатын мемлекеттік ұйымдардың бірінші басшыларын ротациялауды жүргізу қағидалары бекітілсін.</w:t>
      </w:r>
    </w:p>
    <w:bookmarkStart w:name="z3"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w:t>
            </w:r>
            <w:r>
              <w:br/>
            </w:r>
            <w:r>
              <w:rPr>
                <w:rFonts w:ascii="Times New Roman"/>
                <w:b w:val="false"/>
                <w:i w:val="false"/>
                <w:color w:val="000000"/>
                <w:sz w:val="20"/>
              </w:rPr>
              <w:t>№ 194 бұйрығына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Арнаулы әлеуметтік көрсетілетін қызметтерді ұсынатын мемлекеттік ұйымдардың бірінші басшыларын ротациялауды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Арнаулы әлеуметтік көрсетілетін қызметтерді ұсынатын мемлекеттік ұйымдардың бірінші басшыларын ротациялауды жүргізу қағидалары (бұдан әрі – Қағидалар) Қазақстан Республикасының Әлеуметтік кодекстің </w:t>
      </w:r>
      <w:r>
        <w:rPr>
          <w:rFonts w:ascii="Times New Roman"/>
          <w:b w:val="false"/>
          <w:i w:val="false"/>
          <w:color w:val="000000"/>
          <w:sz w:val="28"/>
        </w:rPr>
        <w:t>12-бабының</w:t>
      </w:r>
      <w:r>
        <w:rPr>
          <w:rFonts w:ascii="Times New Roman"/>
          <w:b w:val="false"/>
          <w:i w:val="false"/>
          <w:color w:val="000000"/>
          <w:sz w:val="28"/>
        </w:rPr>
        <w:t xml:space="preserve"> 4-1) тармақшасына сәйкес әзірленді және арнаулы әлеуметтік көрсетілетін қызметтерді ұсынатын мемлекеттік ұйымдардың бірінші басшыларын (бұдан әрі – ұйым басшылары) ротациялауды жүргізу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мен қысқартулар қолданылады:</w:t>
      </w:r>
    </w:p>
    <w:bookmarkEnd w:id="10"/>
    <w:bookmarkStart w:name="z14" w:id="11"/>
    <w:p>
      <w:pPr>
        <w:spacing w:after="0"/>
        <w:ind w:left="0"/>
        <w:jc w:val="both"/>
      </w:pPr>
      <w:r>
        <w:rPr>
          <w:rFonts w:ascii="Times New Roman"/>
          <w:b w:val="false"/>
          <w:i w:val="false"/>
          <w:color w:val="000000"/>
          <w:sz w:val="28"/>
        </w:rPr>
        <w:t>
      1) арнаулы әлеуметтік көрсетілетін қызметтерді ұсынатын мемлекеттік ұйымдардың бірінші басшыларын ротациялау – облыстардың, республикалық маңызы бар қалалардың, астананың, аудандардың, облыстық маңызы бар қалалардың жергілікті атқарушы органдарының қарамағындағы арнаулы әлеуметтік қызметтер көрсететін мемлекеттік ұйымдардың басшылары арасындағы лауазымдық орын ауыстырулар (бұдан әрі – ротация);</w:t>
      </w:r>
    </w:p>
    <w:bookmarkEnd w:id="11"/>
    <w:bookmarkStart w:name="z15" w:id="12"/>
    <w:p>
      <w:pPr>
        <w:spacing w:after="0"/>
        <w:ind w:left="0"/>
        <w:jc w:val="both"/>
      </w:pPr>
      <w:r>
        <w:rPr>
          <w:rFonts w:ascii="Times New Roman"/>
          <w:b w:val="false"/>
          <w:i w:val="false"/>
          <w:color w:val="000000"/>
          <w:sz w:val="28"/>
        </w:rPr>
        <w:t>
      2)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 (бұдан әрі – ұйым);</w:t>
      </w:r>
    </w:p>
    <w:bookmarkEnd w:id="12"/>
    <w:bookmarkStart w:name="z16" w:id="13"/>
    <w:p>
      <w:pPr>
        <w:spacing w:after="0"/>
        <w:ind w:left="0"/>
        <w:jc w:val="both"/>
      </w:pPr>
      <w:r>
        <w:rPr>
          <w:rFonts w:ascii="Times New Roman"/>
          <w:b w:val="false"/>
          <w:i w:val="false"/>
          <w:color w:val="000000"/>
          <w:sz w:val="28"/>
        </w:rPr>
        <w:t>
      3) ротация жөніндегі комиссия – облыстардың, республикалық маңызы бар қалалардың, астананың, аудандардың, облыстық маңызы бар қалалардың халықты әлеуметтік қорғау және жұмыспен қамту мәселелері жөніндегі жергілікті атқарушы органдарының актісімен құрылатын комиссия (бұдан әрі – Комиссия);</w:t>
      </w:r>
    </w:p>
    <w:bookmarkEnd w:id="13"/>
    <w:bookmarkStart w:name="z17" w:id="14"/>
    <w:p>
      <w:pPr>
        <w:spacing w:after="0"/>
        <w:ind w:left="0"/>
        <w:jc w:val="both"/>
      </w:pPr>
      <w:r>
        <w:rPr>
          <w:rFonts w:ascii="Times New Roman"/>
          <w:b w:val="false"/>
          <w:i w:val="false"/>
          <w:color w:val="000000"/>
          <w:sz w:val="28"/>
        </w:rPr>
        <w:t>
      4) уәкілетті орган – облыстардың, республикалық маңызы бар қалалардың, астананың, аудандардың, облыстық маңызы бар қалалардың халықты әлеуметтік қорғау және жұмыспен қамту мәселелері жөніндегі жергілікті атқарушы органы.</w:t>
      </w:r>
    </w:p>
    <w:bookmarkEnd w:id="14"/>
    <w:bookmarkStart w:name="z18" w:id="15"/>
    <w:p>
      <w:pPr>
        <w:spacing w:after="0"/>
        <w:ind w:left="0"/>
        <w:jc w:val="both"/>
      </w:pPr>
      <w:r>
        <w:rPr>
          <w:rFonts w:ascii="Times New Roman"/>
          <w:b w:val="false"/>
          <w:i w:val="false"/>
          <w:color w:val="000000"/>
          <w:sz w:val="28"/>
        </w:rPr>
        <w:t>
      3. Ұйым басшыларын ротациялау олардың кәсіби әлеуетін тиімді пайдалануды қамтамасыз ету мақсатында жүзеге асырылады.</w:t>
      </w:r>
    </w:p>
    <w:bookmarkEnd w:id="15"/>
    <w:p>
      <w:pPr>
        <w:spacing w:after="0"/>
        <w:ind w:left="0"/>
        <w:jc w:val="both"/>
      </w:pPr>
      <w:r>
        <w:rPr>
          <w:rFonts w:ascii="Times New Roman"/>
          <w:b w:val="false"/>
          <w:i w:val="false"/>
          <w:color w:val="000000"/>
          <w:sz w:val="28"/>
        </w:rPr>
        <w:t>
      Ұйым басшыларын ротациялау бір елді мекен шегінде, біреуден артық ұйым болған кезде жүзеге асырылады.</w:t>
      </w:r>
    </w:p>
    <w:bookmarkStart w:name="z19" w:id="16"/>
    <w:p>
      <w:pPr>
        <w:spacing w:after="0"/>
        <w:ind w:left="0"/>
        <w:jc w:val="both"/>
      </w:pPr>
      <w:r>
        <w:rPr>
          <w:rFonts w:ascii="Times New Roman"/>
          <w:b w:val="false"/>
          <w:i w:val="false"/>
          <w:color w:val="000000"/>
          <w:sz w:val="28"/>
        </w:rPr>
        <w:t>
      4. Ұйым басшыларын лауазымға ауыстыру үшін ұйым болмаған кезде мұндай басшы ротация жөніндегі Комиссияда жыл сайын қаралуға тиіс.</w:t>
      </w:r>
    </w:p>
    <w:bookmarkEnd w:id="16"/>
    <w:bookmarkStart w:name="z20" w:id="17"/>
    <w:p>
      <w:pPr>
        <w:spacing w:after="0"/>
        <w:ind w:left="0"/>
        <w:jc w:val="left"/>
      </w:pPr>
      <w:r>
        <w:rPr>
          <w:rFonts w:ascii="Times New Roman"/>
          <w:b/>
          <w:i w:val="false"/>
          <w:color w:val="000000"/>
        </w:rPr>
        <w:t xml:space="preserve"> 2-тарау. Ұйым басшыларын ротациялауды жүргізу тәртібі</w:t>
      </w:r>
    </w:p>
    <w:bookmarkEnd w:id="17"/>
    <w:bookmarkStart w:name="z21" w:id="18"/>
    <w:p>
      <w:pPr>
        <w:spacing w:after="0"/>
        <w:ind w:left="0"/>
        <w:jc w:val="both"/>
      </w:pPr>
      <w:r>
        <w:rPr>
          <w:rFonts w:ascii="Times New Roman"/>
          <w:b w:val="false"/>
          <w:i w:val="false"/>
          <w:color w:val="000000"/>
          <w:sz w:val="28"/>
        </w:rPr>
        <w:t>
      5. Ұйым басшыларын ротациялауды жүргізу үшін уәкілетті орган ротациялауға жататын ұйымдар басшыларының тізімін (бұдан әрі – тізім) жыл сайын қараша айында және 1 желтоқсаннан кешіктірмей мынадай мәліметтерді көрсете отырып қалыптастырады:</w:t>
      </w:r>
    </w:p>
    <w:bookmarkEnd w:id="18"/>
    <w:bookmarkStart w:name="z22" w:id="19"/>
    <w:p>
      <w:pPr>
        <w:spacing w:after="0"/>
        <w:ind w:left="0"/>
        <w:jc w:val="both"/>
      </w:pPr>
      <w:r>
        <w:rPr>
          <w:rFonts w:ascii="Times New Roman"/>
          <w:b w:val="false"/>
          <w:i w:val="false"/>
          <w:color w:val="000000"/>
          <w:sz w:val="28"/>
        </w:rPr>
        <w:t>
      1) ұйым басшысының тегі, аты, әкесінің аты (бар болса);</w:t>
      </w:r>
    </w:p>
    <w:bookmarkEnd w:id="19"/>
    <w:bookmarkStart w:name="z23" w:id="20"/>
    <w:p>
      <w:pPr>
        <w:spacing w:after="0"/>
        <w:ind w:left="0"/>
        <w:jc w:val="both"/>
      </w:pPr>
      <w:r>
        <w:rPr>
          <w:rFonts w:ascii="Times New Roman"/>
          <w:b w:val="false"/>
          <w:i w:val="false"/>
          <w:color w:val="000000"/>
          <w:sz w:val="28"/>
        </w:rPr>
        <w:t>
      2) ұйым атауы;</w:t>
      </w:r>
    </w:p>
    <w:bookmarkEnd w:id="20"/>
    <w:bookmarkStart w:name="z24" w:id="21"/>
    <w:p>
      <w:pPr>
        <w:spacing w:after="0"/>
        <w:ind w:left="0"/>
        <w:jc w:val="both"/>
      </w:pPr>
      <w:r>
        <w:rPr>
          <w:rFonts w:ascii="Times New Roman"/>
          <w:b w:val="false"/>
          <w:i w:val="false"/>
          <w:color w:val="000000"/>
          <w:sz w:val="28"/>
        </w:rPr>
        <w:t>
      3) ұйым басшысының бір ұйымдағы жалпы жұмыс өтілі.</w:t>
      </w:r>
    </w:p>
    <w:bookmarkEnd w:id="21"/>
    <w:bookmarkStart w:name="z25" w:id="22"/>
    <w:p>
      <w:pPr>
        <w:spacing w:after="0"/>
        <w:ind w:left="0"/>
        <w:jc w:val="both"/>
      </w:pPr>
      <w:r>
        <w:rPr>
          <w:rFonts w:ascii="Times New Roman"/>
          <w:b w:val="false"/>
          <w:i w:val="false"/>
          <w:color w:val="000000"/>
          <w:sz w:val="28"/>
        </w:rPr>
        <w:t>
      6. Ұйымның қайта ұйымдастырылуына (бiрiгуi, бөлiнуi, бөлiнiп шығуы, қайта құрылуы), ұйымның қайта аталуына, сондай-ақ басшы лауазымынан жұмыстан шығу және сол ұйымға оралу кезеңіне қарамастан, бір ұйымда 5 (бес) жыл жалпы өтілі бар ұйым басшылары ротациялауға жатады.</w:t>
      </w:r>
    </w:p>
    <w:bookmarkEnd w:id="22"/>
    <w:bookmarkStart w:name="z26" w:id="23"/>
    <w:p>
      <w:pPr>
        <w:spacing w:after="0"/>
        <w:ind w:left="0"/>
        <w:jc w:val="both"/>
      </w:pPr>
      <w:r>
        <w:rPr>
          <w:rFonts w:ascii="Times New Roman"/>
          <w:b w:val="false"/>
          <w:i w:val="false"/>
          <w:color w:val="000000"/>
          <w:sz w:val="28"/>
        </w:rPr>
        <w:t>
      7. Уәкілетті орган ұйым басшысын алдағы ротация туралы ротация жүргізілгенге дейін күнтізбелік 30 (отыз) күннен кешіктірмей жазбаша хабардар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Қалыптастырылған тізім ұсынылғаннан кейін уәкілетті орган 15 (он бес) жұмыс күнінен кешіктірмей әрбір ұйым басшысына Әлеметтік-еңбек саласының бірыңғай ақпараттық жүйесінен алынған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материалдарды қалыптастырады және Комиссияның қарауына жібереді.</w:t>
      </w:r>
    </w:p>
    <w:bookmarkStart w:name="z28" w:id="24"/>
    <w:p>
      <w:pPr>
        <w:spacing w:after="0"/>
        <w:ind w:left="0"/>
        <w:jc w:val="both"/>
      </w:pPr>
      <w:r>
        <w:rPr>
          <w:rFonts w:ascii="Times New Roman"/>
          <w:b w:val="false"/>
          <w:i w:val="false"/>
          <w:color w:val="000000"/>
          <w:sz w:val="28"/>
        </w:rPr>
        <w:t>
      9. Комиссия кемінде 5 (бес) адамнан, оның ішінде Комиссия мүшелерінің арасынан сайланатын төрағадан тұрады. Комиссия құрамына уәкілетті органның, ұйымның, әлеуметтік қорғау саласындағы қоғамдық бірлестіктердің, облыстар, республикалық маңызы бар қалалар, астана, аудандар, облыстық маңызы қалалар әкімдіктердің қоғамдық кеңесінің өкілдері кіреді.</w:t>
      </w:r>
    </w:p>
    <w:bookmarkEnd w:id="24"/>
    <w:p>
      <w:pPr>
        <w:spacing w:after="0"/>
        <w:ind w:left="0"/>
        <w:jc w:val="both"/>
      </w:pPr>
      <w:r>
        <w:rPr>
          <w:rFonts w:ascii="Times New Roman"/>
          <w:b w:val="false"/>
          <w:i w:val="false"/>
          <w:color w:val="000000"/>
          <w:sz w:val="28"/>
        </w:rPr>
        <w:t>
      Комиссия хатшысы Комиссия отырыстарын ұйымдастырады, оның мүшесі болып табылмайды.</w:t>
      </w:r>
    </w:p>
    <w:p>
      <w:pPr>
        <w:spacing w:after="0"/>
        <w:ind w:left="0"/>
        <w:jc w:val="both"/>
      </w:pPr>
      <w:r>
        <w:rPr>
          <w:rFonts w:ascii="Times New Roman"/>
          <w:b w:val="false"/>
          <w:i w:val="false"/>
          <w:color w:val="000000"/>
          <w:sz w:val="28"/>
        </w:rPr>
        <w:t>
      Комиссия отырысы төрағаның және отырысқа қатысқан Комиссия мүшелерінің, сондай-ақ хатшының қолы қойылған хаттамамен ресімделеді.</w:t>
      </w:r>
    </w:p>
    <w:p>
      <w:pPr>
        <w:spacing w:after="0"/>
        <w:ind w:left="0"/>
        <w:jc w:val="both"/>
      </w:pPr>
      <w:r>
        <w:rPr>
          <w:rFonts w:ascii="Times New Roman"/>
          <w:b w:val="false"/>
          <w:i w:val="false"/>
          <w:color w:val="000000"/>
          <w:sz w:val="28"/>
        </w:rPr>
        <w:t>
      Егер Комиссия отырысына Комиссияның жалпы құрамының кемінде үштен екісі қатысса, ол өтті, ал оның шешімі заңды деп есептеледі.</w:t>
      </w:r>
    </w:p>
    <w:p>
      <w:pPr>
        <w:spacing w:after="0"/>
        <w:ind w:left="0"/>
        <w:jc w:val="both"/>
      </w:pPr>
      <w:r>
        <w:rPr>
          <w:rFonts w:ascii="Times New Roman"/>
          <w:b w:val="false"/>
          <w:i w:val="false"/>
          <w:color w:val="000000"/>
          <w:sz w:val="28"/>
        </w:rPr>
        <w:t>
      Комиссияның шешімі ашық дауыс беру арқылы көпшілік дауыспен қабылданады. Дауыстар тең болған кезде төрағаның дауысы шешуші болып табылады.</w:t>
      </w:r>
    </w:p>
    <w:bookmarkStart w:name="z29" w:id="25"/>
    <w:p>
      <w:pPr>
        <w:spacing w:after="0"/>
        <w:ind w:left="0"/>
        <w:jc w:val="both"/>
      </w:pPr>
      <w:r>
        <w:rPr>
          <w:rFonts w:ascii="Times New Roman"/>
          <w:b w:val="false"/>
          <w:i w:val="false"/>
          <w:color w:val="000000"/>
          <w:sz w:val="28"/>
        </w:rPr>
        <w:t>
      10. Комиссия 5 (бес) жұмыс күнінен кешіктірмей әрбір ұйым басшысы бойынша осы Қағидаларға қосымшаға сәйкес ұсынылған материалдарды қарайды және мынадай:</w:t>
      </w:r>
    </w:p>
    <w:bookmarkEnd w:id="25"/>
    <w:bookmarkStart w:name="z30" w:id="26"/>
    <w:p>
      <w:pPr>
        <w:spacing w:after="0"/>
        <w:ind w:left="0"/>
        <w:jc w:val="both"/>
      </w:pPr>
      <w:r>
        <w:rPr>
          <w:rFonts w:ascii="Times New Roman"/>
          <w:b w:val="false"/>
          <w:i w:val="false"/>
          <w:color w:val="000000"/>
          <w:sz w:val="28"/>
        </w:rPr>
        <w:t>
      1) ұйымды көрсете отырып, ұйым басшылары арасында тең мәнді лауазымға ротациялауды жүргізу туралы;</w:t>
      </w:r>
    </w:p>
    <w:bookmarkEnd w:id="26"/>
    <w:bookmarkStart w:name="z31" w:id="2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лауазым шегінде ұйым басшылары арасында ротациялауды жүргізуден бас тарту туралы;</w:t>
      </w:r>
    </w:p>
    <w:bookmarkEnd w:id="27"/>
    <w:bookmarkStart w:name="z32" w:id="2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жағдайларда ұйымды көрсете отырып, лауазым шегінде орын ауыстыру туралы шешімдердің бірін қабылдайды.</w:t>
      </w:r>
    </w:p>
    <w:bookmarkEnd w:id="28"/>
    <w:p>
      <w:pPr>
        <w:spacing w:after="0"/>
        <w:ind w:left="0"/>
        <w:jc w:val="both"/>
      </w:pPr>
      <w:r>
        <w:rPr>
          <w:rFonts w:ascii="Times New Roman"/>
          <w:b w:val="false"/>
          <w:i w:val="false"/>
          <w:color w:val="000000"/>
          <w:sz w:val="28"/>
        </w:rPr>
        <w:t>
      Қабылданған шешімді 3 (үш) жұмыс күнінен кешіктірмей Комиссия хатшысы ілеспе хатпен уәкілетті органға жолдайды.</w:t>
      </w:r>
    </w:p>
    <w:bookmarkStart w:name="z33" w:id="29"/>
    <w:p>
      <w:pPr>
        <w:spacing w:after="0"/>
        <w:ind w:left="0"/>
        <w:jc w:val="both"/>
      </w:pPr>
      <w:r>
        <w:rPr>
          <w:rFonts w:ascii="Times New Roman"/>
          <w:b w:val="false"/>
          <w:i w:val="false"/>
          <w:color w:val="000000"/>
          <w:sz w:val="28"/>
        </w:rPr>
        <w:t>
      11. Мыналар ұйым басшылары арасында ротациялауды жүргізуден бас тарту үшін негіздер болып табылады:</w:t>
      </w:r>
    </w:p>
    <w:bookmarkEnd w:id="29"/>
    <w:bookmarkStart w:name="z34" w:id="30"/>
    <w:p>
      <w:pPr>
        <w:spacing w:after="0"/>
        <w:ind w:left="0"/>
        <w:jc w:val="both"/>
      </w:pPr>
      <w:r>
        <w:rPr>
          <w:rFonts w:ascii="Times New Roman"/>
          <w:b w:val="false"/>
          <w:i w:val="false"/>
          <w:color w:val="000000"/>
          <w:sz w:val="28"/>
        </w:rPr>
        <w:t>
      1) мүгедектігі бар балалардың, оның ішінде асырап алған балалардың болуы;</w:t>
      </w:r>
    </w:p>
    <w:bookmarkEnd w:id="30"/>
    <w:bookmarkStart w:name="z35" w:id="31"/>
    <w:p>
      <w:pPr>
        <w:spacing w:after="0"/>
        <w:ind w:left="0"/>
        <w:jc w:val="both"/>
      </w:pPr>
      <w:r>
        <w:rPr>
          <w:rFonts w:ascii="Times New Roman"/>
          <w:b w:val="false"/>
          <w:i w:val="false"/>
          <w:color w:val="000000"/>
          <w:sz w:val="28"/>
        </w:rPr>
        <w:t>
      2) асырауында қарт ата-анасының болуы;</w:t>
      </w:r>
    </w:p>
    <w:bookmarkEnd w:id="31"/>
    <w:bookmarkStart w:name="z36" w:id="32"/>
    <w:p>
      <w:pPr>
        <w:spacing w:after="0"/>
        <w:ind w:left="0"/>
        <w:jc w:val="both"/>
      </w:pPr>
      <w:r>
        <w:rPr>
          <w:rFonts w:ascii="Times New Roman"/>
          <w:b w:val="false"/>
          <w:i w:val="false"/>
          <w:color w:val="000000"/>
          <w:sz w:val="28"/>
        </w:rPr>
        <w:t>
      3) олармен тұрақты тұратын және бірінші немесе екінші топтағы мүгедектігі бар отбасы мүшелерінің болуы;</w:t>
      </w:r>
    </w:p>
    <w:bookmarkEnd w:id="32"/>
    <w:bookmarkStart w:name="z37" w:id="33"/>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белгіленген зейнеткерлік жасқа жетуіне кемінде екі жыл қалу.</w:t>
      </w:r>
    </w:p>
    <w:bookmarkEnd w:id="33"/>
    <w:p>
      <w:pPr>
        <w:spacing w:after="0"/>
        <w:ind w:left="0"/>
        <w:jc w:val="both"/>
      </w:pPr>
      <w:r>
        <w:rPr>
          <w:rFonts w:ascii="Times New Roman"/>
          <w:b w:val="false"/>
          <w:i w:val="false"/>
          <w:color w:val="000000"/>
          <w:sz w:val="28"/>
        </w:rPr>
        <w:t>
      Ұсынылған мәліметтер құжаттамалық түрде расталады.</w:t>
      </w:r>
    </w:p>
    <w:bookmarkStart w:name="z38" w:id="34"/>
    <w:p>
      <w:pPr>
        <w:spacing w:after="0"/>
        <w:ind w:left="0"/>
        <w:jc w:val="both"/>
      </w:pPr>
      <w:r>
        <w:rPr>
          <w:rFonts w:ascii="Times New Roman"/>
          <w:b w:val="false"/>
          <w:i w:val="false"/>
          <w:color w:val="000000"/>
          <w:sz w:val="28"/>
        </w:rPr>
        <w:t xml:space="preserve">
      12. Ротациялауға жататын ұйым басшысы "Әлеуметтік жұмыс және әлеуметтік саланың басқа да кәсіптері" кәсіптік стандартын бекіту туралы" Қазақстан Республикасы Еңбек және халықты әлеуметтік қорғау министрінің 2024 жылғы 30 сәуірдегі № 125 </w:t>
      </w:r>
      <w:r>
        <w:rPr>
          <w:rFonts w:ascii="Times New Roman"/>
          <w:b w:val="false"/>
          <w:i w:val="false"/>
          <w:color w:val="000000"/>
          <w:sz w:val="28"/>
        </w:rPr>
        <w:t>бұйрығымен</w:t>
      </w:r>
      <w:r>
        <w:rPr>
          <w:rFonts w:ascii="Times New Roman"/>
          <w:b w:val="false"/>
          <w:i w:val="false"/>
          <w:color w:val="000000"/>
          <w:sz w:val="28"/>
        </w:rPr>
        <w:t xml:space="preserve"> бекітілген осы лауазымға қойылатын біліктілік талаптарына сәйкес келген кезде онда баламалы бос лауазым болған кезде ұйымға ауыстырылады.</w:t>
      </w:r>
    </w:p>
    <w:bookmarkEnd w:id="34"/>
    <w:bookmarkStart w:name="z39" w:id="35"/>
    <w:p>
      <w:pPr>
        <w:spacing w:after="0"/>
        <w:ind w:left="0"/>
        <w:jc w:val="both"/>
      </w:pPr>
      <w:r>
        <w:rPr>
          <w:rFonts w:ascii="Times New Roman"/>
          <w:b w:val="false"/>
          <w:i w:val="false"/>
          <w:color w:val="000000"/>
          <w:sz w:val="28"/>
        </w:rPr>
        <w:t>
      13. Ротация жүргізу туралы шешім шығарған кезде Комиссия ротацияланатын ұйым басшыларының еңбек қатынастарын атқару кезеңіндегі қызметінің көрсеткіштерін ескереді.</w:t>
      </w:r>
    </w:p>
    <w:bookmarkEnd w:id="35"/>
    <w:bookmarkStart w:name="z40" w:id="36"/>
    <w:p>
      <w:pPr>
        <w:spacing w:after="0"/>
        <w:ind w:left="0"/>
        <w:jc w:val="both"/>
      </w:pPr>
      <w:r>
        <w:rPr>
          <w:rFonts w:ascii="Times New Roman"/>
          <w:b w:val="false"/>
          <w:i w:val="false"/>
          <w:color w:val="000000"/>
          <w:sz w:val="28"/>
        </w:rPr>
        <w:t xml:space="preserve">
      14. Комиссия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шешімдердің бірін қабылдағаннан кейін уәкілетті орган қабылданған шешім туралы ұйым басшысын 2 (екі) жұмыс күнінен кешіктірмей жазбаша хабардар етеді.</w:t>
      </w:r>
    </w:p>
    <w:bookmarkEnd w:id="36"/>
    <w:bookmarkStart w:name="z41" w:id="37"/>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хабарламаны алған күннен бастап күнтізбелік 30 (отыз) күн өткен соң уәкілетті орган комиссияның шешіміне сүйене отырып, еңбек шартына қосымша келісім жасаса отырып, бірінші басшыны лауазымға ауыстыру тәртібімен 5 (бес) жыл мерзімге тағайындау туралы акт шығарады.</w:t>
      </w:r>
    </w:p>
    <w:bookmarkEnd w:id="37"/>
    <w:bookmarkStart w:name="z42" w:id="38"/>
    <w:p>
      <w:pPr>
        <w:spacing w:after="0"/>
        <w:ind w:left="0"/>
        <w:jc w:val="both"/>
      </w:pPr>
      <w:r>
        <w:rPr>
          <w:rFonts w:ascii="Times New Roman"/>
          <w:b w:val="false"/>
          <w:i w:val="false"/>
          <w:color w:val="000000"/>
          <w:sz w:val="28"/>
        </w:rPr>
        <w:t xml:space="preserve">
      16. Ұйым басшысы Комиссия шешімімен келіспеген кезде оған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Еңбек және әлеуметтік қорғау комитетіне шағымданады.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ұсынатын мемлекеттік</w:t>
            </w:r>
            <w:r>
              <w:br/>
            </w:r>
            <w:r>
              <w:rPr>
                <w:rFonts w:ascii="Times New Roman"/>
                <w:b w:val="false"/>
                <w:i w:val="false"/>
                <w:color w:val="000000"/>
                <w:sz w:val="20"/>
              </w:rPr>
              <w:t xml:space="preserve">ұйымдардың бірінші </w:t>
            </w:r>
            <w:r>
              <w:br/>
            </w:r>
            <w:r>
              <w:rPr>
                <w:rFonts w:ascii="Times New Roman"/>
                <w:b w:val="false"/>
                <w:i w:val="false"/>
                <w:color w:val="000000"/>
                <w:sz w:val="20"/>
              </w:rPr>
              <w:t>басшыларын</w:t>
            </w:r>
            <w:r>
              <w:br/>
            </w:r>
            <w:r>
              <w:rPr>
                <w:rFonts w:ascii="Times New Roman"/>
                <w:b w:val="false"/>
                <w:i w:val="false"/>
                <w:color w:val="000000"/>
                <w:sz w:val="20"/>
              </w:rPr>
              <w:t xml:space="preserve">ротациялауды жүргізу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басшысының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лауазымдағы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саны/нақты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ашықтығы:</w:t>
            </w:r>
          </w:p>
          <w:p>
            <w:pPr>
              <w:spacing w:after="20"/>
              <w:ind w:left="20"/>
              <w:jc w:val="both"/>
            </w:pPr>
            <w:r>
              <w:rPr>
                <w:rFonts w:ascii="Times New Roman"/>
                <w:b w:val="false"/>
                <w:i w:val="false"/>
                <w:color w:val="000000"/>
                <w:sz w:val="20"/>
              </w:rPr>
              <w:t>
сайттың (сілтеменің), әлеуметтік желілердегі беттердің (сілтеменің) болуы және айына кемінде 2 рет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Контингентке сәйкес арнайы шарттардың болуы:</w:t>
            </w:r>
          </w:p>
          <w:p>
            <w:pPr>
              <w:spacing w:after="20"/>
              <w:ind w:left="20"/>
              <w:jc w:val="both"/>
            </w:pPr>
            <w:r>
              <w:rPr>
                <w:rFonts w:ascii="Times New Roman"/>
                <w:b w:val="false"/>
                <w:i w:val="false"/>
                <w:color w:val="000000"/>
                <w:sz w:val="20"/>
              </w:rPr>
              <w:t>
кедергісіз ортаның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ғимаратына кіруді бақылауды ұйымдастыру:</w:t>
            </w:r>
          </w:p>
          <w:p>
            <w:pPr>
              <w:spacing w:after="20"/>
              <w:ind w:left="20"/>
              <w:jc w:val="both"/>
            </w:pPr>
            <w:r>
              <w:rPr>
                <w:rFonts w:ascii="Times New Roman"/>
                <w:b w:val="false"/>
                <w:i w:val="false"/>
                <w:color w:val="000000"/>
                <w:sz w:val="20"/>
              </w:rPr>
              <w:t>
кіруді бақылау және басқару жүйесі (турникеттердің болуы (қарапайым, бетті танумен, білезікпен, саусақ ізімен);</w:t>
            </w:r>
          </w:p>
          <w:p>
            <w:pPr>
              <w:spacing w:after="20"/>
              <w:ind w:left="20"/>
              <w:jc w:val="both"/>
            </w:pPr>
            <w:r>
              <w:rPr>
                <w:rFonts w:ascii="Times New Roman"/>
                <w:b w:val="false"/>
                <w:i w:val="false"/>
                <w:color w:val="000000"/>
                <w:sz w:val="20"/>
              </w:rPr>
              <w:t>
ескерту жүйесінің болуы ("дабыл түймесі");</w:t>
            </w:r>
          </w:p>
          <w:p>
            <w:pPr>
              <w:spacing w:after="20"/>
              <w:ind w:left="20"/>
              <w:jc w:val="both"/>
            </w:pPr>
            <w:r>
              <w:rPr>
                <w:rFonts w:ascii="Times New Roman"/>
                <w:b w:val="false"/>
                <w:i w:val="false"/>
                <w:color w:val="000000"/>
                <w:sz w:val="20"/>
              </w:rPr>
              <w:t>
күзет қызметі субъектілерінің болуы: күзетшілер, вахтерлер (ауылдық жерлер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 жасау:</w:t>
            </w:r>
          </w:p>
          <w:p>
            <w:pPr>
              <w:spacing w:after="20"/>
              <w:ind w:left="20"/>
              <w:jc w:val="both"/>
            </w:pPr>
            <w:r>
              <w:rPr>
                <w:rFonts w:ascii="Times New Roman"/>
                <w:b w:val="false"/>
                <w:i w:val="false"/>
                <w:color w:val="000000"/>
                <w:sz w:val="20"/>
              </w:rPr>
              <w:t>
ішкі істер органдары тарапынан айыппұл санкцияларының болмауы (тиісті мемлекеттік органнан құжат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p>
            <w:pPr>
              <w:spacing w:after="20"/>
              <w:ind w:left="20"/>
              <w:jc w:val="both"/>
            </w:pPr>
            <w:r>
              <w:rPr>
                <w:rFonts w:ascii="Times New Roman"/>
                <w:b w:val="false"/>
                <w:i w:val="false"/>
                <w:color w:val="000000"/>
                <w:sz w:val="20"/>
              </w:rPr>
              <w:t>
Ескертпе: егер бюджеттен тыс қаражат есебінен материалдық-техникалық базаны қосымша жақсарса, атап өту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біліктілікті арттыру курстарынан өткен қызметкерлердің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әзірлеген және бекіткен ұйымның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қызметке, әлеуметтік жобаларға қатысуы:</w:t>
            </w:r>
          </w:p>
          <w:p>
            <w:pPr>
              <w:spacing w:after="20"/>
              <w:ind w:left="20"/>
              <w:jc w:val="both"/>
            </w:pPr>
            <w:r>
              <w:rPr>
                <w:rFonts w:ascii="Times New Roman"/>
                <w:b w:val="false"/>
                <w:i w:val="false"/>
                <w:color w:val="000000"/>
                <w:sz w:val="20"/>
              </w:rPr>
              <w:t>
аудан/қала;</w:t>
            </w:r>
          </w:p>
          <w:p>
            <w:pPr>
              <w:spacing w:after="20"/>
              <w:ind w:left="20"/>
              <w:jc w:val="both"/>
            </w:pPr>
            <w:r>
              <w:rPr>
                <w:rFonts w:ascii="Times New Roman"/>
                <w:b w:val="false"/>
                <w:i w:val="false"/>
                <w:color w:val="000000"/>
                <w:sz w:val="20"/>
              </w:rPr>
              <w:t>
облыс (республикалық маңызы бар қала және астана);</w:t>
            </w:r>
          </w:p>
          <w:p>
            <w:pPr>
              <w:spacing w:after="20"/>
              <w:ind w:left="20"/>
              <w:jc w:val="both"/>
            </w:pPr>
            <w:r>
              <w:rPr>
                <w:rFonts w:ascii="Times New Roman"/>
                <w:b w:val="false"/>
                <w:i w:val="false"/>
                <w:color w:val="000000"/>
                <w:sz w:val="20"/>
              </w:rPr>
              <w:t>
республикалық (халықаралық)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жұмыс/шығармашылық топтарға немесе сараптамалық кеңестерге немесе конкурстық комиссияларға қатысуы:</w:t>
            </w:r>
          </w:p>
          <w:p>
            <w:pPr>
              <w:spacing w:after="20"/>
              <w:ind w:left="20"/>
              <w:jc w:val="both"/>
            </w:pPr>
            <w:r>
              <w:rPr>
                <w:rFonts w:ascii="Times New Roman"/>
                <w:b w:val="false"/>
                <w:i w:val="false"/>
                <w:color w:val="000000"/>
                <w:sz w:val="20"/>
              </w:rPr>
              <w:t>
аудан/қала;</w:t>
            </w:r>
          </w:p>
          <w:p>
            <w:pPr>
              <w:spacing w:after="20"/>
              <w:ind w:left="20"/>
              <w:jc w:val="both"/>
            </w:pPr>
            <w:r>
              <w:rPr>
                <w:rFonts w:ascii="Times New Roman"/>
                <w:b w:val="false"/>
                <w:i w:val="false"/>
                <w:color w:val="000000"/>
                <w:sz w:val="20"/>
              </w:rPr>
              <w:t>
облыс (республикалық маңызы бар қала және астана);</w:t>
            </w:r>
          </w:p>
          <w:p>
            <w:pPr>
              <w:spacing w:after="20"/>
              <w:ind w:left="20"/>
              <w:jc w:val="both"/>
            </w:pPr>
            <w:r>
              <w:rPr>
                <w:rFonts w:ascii="Times New Roman"/>
                <w:b w:val="false"/>
                <w:i w:val="false"/>
                <w:color w:val="000000"/>
                <w:sz w:val="20"/>
              </w:rPr>
              <w:t>
республикалық (халықаралық)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 бойынша қызмет алушылардың пікірлер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