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cc72" w14:textId="0f0c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5 маусымдағы № 346 бұйрығы. Қазақстан Республикасының Әділет министрлігінде 2024 жылғы 10 маусымда № 34470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10422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реттік нөмірі 3-жол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өндірісінің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жылжымайтын мүліктің бірыңғай мемлекеттік кадастрының ақпараттық жүйесінен (бұдан әрі – ЖМБМК АЖ) алады.</w:t>
            </w: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реттік нөмірі 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этил спиртін сақтауға, қабылдауға және босатуға арналған арнаулы стационарлық үй-жайлар мен алаңшалар (этил спиртін сақтау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сақтауға, қабылдауға және босатуға арналған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реттік нөмірі 10-жол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 және аумақтарынан тысқары орналасқан алкоголь өнімін өндіру паспортында көрсетілген мәліметтерге сәйкес меншік құқығындағы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стационарлық өндірістік үй-жайлардың болуы туралы ақпаратты қамтитын мәліметтердің нысаны (осы біліктілік талаптарына қосымшаға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ЖМБМК АЖ-дан алады. Стационарлық үй-жайдың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жүргізілген профилактикалық бақылау және қадағалау жолымен белгілейді.</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реттік нөмірі 12-жол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ғана пайдаланылатын меншік құқығындағы технологиялық жабдық (алкогольсіз сусындарды өндіру үшін пайдаланылатын, өндірістік қуаты жылына төрт жүз мың декалитрден жоғары сыра қайнату өнімдерін өндіруге арналған меншік құқығындағы технологиялық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нөмірі 14-жол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 денсаулық сақтау, білім беру ұйымдарының, дене 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және аумақтарынан тысқары орналасқан алкоголь өнімін өндіруге пайдаланылатын этил спиртін сақтауға, қабылдауға және босатуға және өндірілген алкогольдік өнімді сақтауға, қабылдауға және босатуға арналған арнаулы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сақтауға арналған қойма үй-жайлары және өндірілген алкоголь өнімдерін сақтауға қойма үй-жайлары Этил спирті мен алкоголь өнімінің өндірілуін және айналымын мемлекеттік реттеу туралы заңның 4-бабы 2-тармағының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уәкілетті органмен белгіленген жауап беретін талаптарға сәйкес болуы.</w:t>
            </w:r>
          </w:p>
          <w:p>
            <w:pPr>
              <w:spacing w:after="20"/>
              <w:ind w:left="20"/>
              <w:jc w:val="both"/>
            </w:pPr>
            <w:r>
              <w:rPr>
                <w:rFonts w:ascii="Times New Roman"/>
                <w:b w:val="false"/>
                <w:i w:val="false"/>
                <w:color w:val="000000"/>
                <w:sz w:val="20"/>
              </w:rPr>
              <w:t xml:space="preserve">
Қойма үй-жайларының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мен қадағалауды жүргізу жолымен белгілейді.</w:t>
            </w:r>
          </w:p>
        </w:tc>
      </w:tr>
    </w:tbl>
    <w:p>
      <w:pPr>
        <w:spacing w:after="0"/>
        <w:ind w:left="0"/>
        <w:jc w:val="both"/>
      </w:pP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реттік нөмірі 17-жол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сондай-ақ басқа лицензиатқа берілмеген алкогольдік өнімді сақтауға, қабылдауға және босатуға арналған қойма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реттік нөмірі 21-жол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ұйымдарының, денешынықтыру-сауықтыру, спорттық және спорттық-техникалық құрылыстардың, автожанармай құю станцияларының, сауда базарларының, мәдени-демалыс ұйымдарының ғимараттарынан тысқары және аумақтарында орналасқан, меншік құқығындағы немесе уақытша иелік ету (пайдалану), өтеусіз пайдалану құқығындағы, тұрақты тұруға қарағанда өзге мақсатқа пайдалануға арналған стационарлық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тіркеу туралы тіркеуші органның белгісі бар құқық белгілейтін құжат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ЖМБМК АЖ-дан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 жылдан кем мерзімге жасаған жағдайда, жалға алу немесе өтеусіз пайдалану шартының көшірмесі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Start w:name="z1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