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4203" w14:textId="4d34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"Дуальды оқытуды ұйымдастыру қағидаларын бекіту туралы" Қазақстан Республикасы Білім және ғылым министрінің 2016 жылғы 21 қаңтардағы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29 мамырдағы № 128 бұйрығы. Қазақстан Республикасының Әділет министрлігінде 2024 жылғы 1 маусымда № 34443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Дуальды оқытуды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bookmarkEnd w:id="2"/>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"10.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3"/>
    <w:bookmarkStart w:name="z8" w:id="4"/>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