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0c28" w14:textId="cf60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28 мамырдағы № 122 бұйрығы. Қазақстан Республикасының Әділет министрлігінде 2024 жылғы 1 маусымда № 34434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Мектепке дейiнгi ұйымдар қызметiнiң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pPr>
        <w:spacing w:after="0"/>
        <w:ind w:left="0"/>
        <w:jc w:val="both"/>
      </w:pPr>
      <w:r>
        <w:rPr>
          <w:rFonts w:ascii="Times New Roman"/>
          <w:b w:val="false"/>
          <w:i w:val="false"/>
          <w:color w:val="000000"/>
          <w:sz w:val="28"/>
        </w:rPr>
        <w:t xml:space="preserve">
      Осы тармақтың бірінші абзацында көрсетілген балаларды Қазақстан Республикасының аумағындағы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 (бастауыш, негізгі орта және жалпы орта) қызметінiң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мынадай мазмұндағы 6-1) тармақшамен толықтырылсын:</w:t>
      </w:r>
    </w:p>
    <w:bookmarkEnd w:id="1"/>
    <w:bookmarkStart w:name="z9" w:id="2"/>
    <w:p>
      <w:pPr>
        <w:spacing w:after="0"/>
        <w:ind w:left="0"/>
        <w:jc w:val="both"/>
      </w:pPr>
      <w:r>
        <w:rPr>
          <w:rFonts w:ascii="Times New Roman"/>
          <w:b w:val="false"/>
          <w:i w:val="false"/>
          <w:color w:val="000000"/>
          <w:sz w:val="28"/>
        </w:rPr>
        <w:t>
      "6-1)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"53. Лицей жалпы білім беретін мектептің 5-11 (12) сыныптарының базасында келесі құрылым бойынша ұйымдастырылады:</w:t>
      </w:r>
    </w:p>
    <w:bookmarkEnd w:id="3"/>
    <w:p>
      <w:pPr>
        <w:spacing w:after="0"/>
        <w:ind w:left="0"/>
        <w:jc w:val="both"/>
      </w:pPr>
      <w:r>
        <w:rPr>
          <w:rFonts w:ascii="Times New Roman"/>
          <w:b w:val="false"/>
          <w:i w:val="false"/>
          <w:color w:val="000000"/>
          <w:sz w:val="28"/>
        </w:rPr>
        <w:t>
      1) негізгі орта білім беру деңгейінің (негізгі мектептің 5-9 (10) сыныптары) деңгейі оқушының базалық дайындықпен қатар бейіналды даярлығын, негізгі және қосымша жалпы білім беретін оқу бағдарламаларын меңгеру негізінде оқушының жеке тұлғасын қалыптастыру жағдайларын қамтамасыз етеді;</w:t>
      </w:r>
    </w:p>
    <w:p>
      <w:pPr>
        <w:spacing w:after="0"/>
        <w:ind w:left="0"/>
        <w:jc w:val="both"/>
      </w:pPr>
      <w:r>
        <w:rPr>
          <w:rFonts w:ascii="Times New Roman"/>
          <w:b w:val="false"/>
          <w:i w:val="false"/>
          <w:color w:val="000000"/>
          <w:sz w:val="28"/>
        </w:rPr>
        <w:t>
      2) жалпы орта білім беру деңгейі (орта мектептің 10-11 (12) сыныптары) бейіндік оқу бағдарламаларын меңгеру негізінде білім алушының жалпы білім беретін даярлығын аяқтауды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"145. Кешкі мектепте оқу жылы 1 қыркүйек пен 25 мамыр аралығында созылады.";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"249. Халықаралық мектептер қызметінің негізгі мақсаты – қазіргі қоғамдағы өзгерістерге оңай бейімделе алатын, әлемдік деңгейде ойлай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және </w:t>
      </w:r>
      <w:r>
        <w:rPr>
          <w:rFonts w:ascii="Times New Roman"/>
          <w:b w:val="false"/>
          <w:i w:val="false"/>
          <w:color w:val="000000"/>
          <w:sz w:val="28"/>
        </w:rPr>
        <w:t>252-тармақтар</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xml:space="preserve">
      "251. Халықаралық мектептердің қызметі мынадай қағидаттарда құрылады: </w:t>
      </w:r>
    </w:p>
    <w:bookmarkEnd w:id="6"/>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Қазақстан Республикасының Конституциясына, Қазақстан Республикасының заңдарына, өз халқының мәдениетіне деген құрмет сезімін қалыптастыруға бағытталуы;</w:t>
      </w:r>
    </w:p>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Start w:name="z18" w:id="7"/>
    <w:p>
      <w:pPr>
        <w:spacing w:after="0"/>
        <w:ind w:left="0"/>
        <w:jc w:val="both"/>
      </w:pPr>
      <w:r>
        <w:rPr>
          <w:rFonts w:ascii="Times New Roman"/>
          <w:b w:val="false"/>
          <w:i w:val="false"/>
          <w:color w:val="000000"/>
          <w:sz w:val="28"/>
        </w:rPr>
        <w:t>
      252. Халықаралық мектеп өз қызметінде Қазақстан Республикасының Конституциясын, Қазақстан Республикасының заңнамасын, Қазақстан Республикасы мемлекеттік жалпыға міндетті білім беру стандарттарын, құрылтайшының (құрылтайшылардың) жергілікті құжаттарын, осы Үлгілік қағидаларды, Мектеп жарғысын басшылыққа 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"262. Халықаралық мектеп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Қазақстан Республикасының қоғамдық-саяси, экономикалық және мәдени өміріне білім алушылар мен педагогтердің қатысуын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"282. Халықаралық мектепте тәрбиелеу жұмыстарының жүйесі отансүйгіштікті, тарихты, қазақ халқының мәдениетіне, салт-дәстүріне сыйлауға, азаматтылықты,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bookmarkEnd w:id="9"/>
    <w:bookmarkStart w:name="z23" w:id="10"/>
    <w:p>
      <w:pPr>
        <w:spacing w:after="0"/>
        <w:ind w:left="0"/>
        <w:jc w:val="both"/>
      </w:pPr>
      <w:r>
        <w:rPr>
          <w:rFonts w:ascii="Times New Roman"/>
          <w:b w:val="false"/>
          <w:i w:val="false"/>
          <w:color w:val="000000"/>
          <w:sz w:val="28"/>
        </w:rPr>
        <w:t>
      мынадай мазмұндағы 282-1-тармақпен толықтырылсын:</w:t>
      </w:r>
    </w:p>
    <w:bookmarkEnd w:id="10"/>
    <w:bookmarkStart w:name="z24" w:id="11"/>
    <w:p>
      <w:pPr>
        <w:spacing w:after="0"/>
        <w:ind w:left="0"/>
        <w:jc w:val="both"/>
      </w:pPr>
      <w:r>
        <w:rPr>
          <w:rFonts w:ascii="Times New Roman"/>
          <w:b w:val="false"/>
          <w:i w:val="false"/>
          <w:color w:val="000000"/>
          <w:sz w:val="28"/>
        </w:rPr>
        <w:t>
      "282-1. Білім берудің уәкілетті органының үлгілік оқу жоспарлары мен оқу-тәрбие жұмысының жоспарларын келісуі.";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xml:space="preserve">
      "11. ТжКБ білім беру бағдарламаларының мазмұны: </w:t>
      </w:r>
    </w:p>
    <w:bookmarkEnd w:id="12"/>
    <w:p>
      <w:pPr>
        <w:spacing w:after="0"/>
        <w:ind w:left="0"/>
        <w:jc w:val="both"/>
      </w:pPr>
      <w:r>
        <w:rPr>
          <w:rFonts w:ascii="Times New Roman"/>
          <w:b w:val="false"/>
          <w:i w:val="false"/>
          <w:color w:val="000000"/>
          <w:sz w:val="28"/>
        </w:rPr>
        <w:t>
      білікті жұмысшы кадрлар даярлау кезінде:</w:t>
      </w:r>
    </w:p>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пәндердің модулін, жалпыға міндетті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кәсіптік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 даярлау кезінде:</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пәндердің модулін, жалпыға міндетті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оқудан және кәсіптік практикадан өтуді;</w:t>
      </w:r>
    </w:p>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"13. Оқыту ұзақтығы бағдарламалардың күрделілігі мен берілетін біліктілік деңгейіне байланысты және ТжКБ МЖБМ-мен айқындалады.</w:t>
      </w:r>
    </w:p>
    <w:bookmarkEnd w:id="13"/>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xml:space="preserve">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 </w:t>
      </w:r>
    </w:p>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топтарының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"28.ТжКБ ұйымдарында қорытынды аттестаттаудан өткен білім алушыларға білім туралы мемлекеттік үлгідегі құжат беріледі.</w:t>
      </w:r>
    </w:p>
    <w:bookmarkEnd w:id="14"/>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бағдарламаларының тізіліміне енгізілген, білім беру қызметімен айналысуға лицензиясы бар мемлекеттік аттестаттаудан өткен ТжКБ білім беру ұйымдары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Қашықтықтан оқыту ТжКБ ұйымдарында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8" w:id="15"/>
    <w:p>
      <w:pPr>
        <w:spacing w:after="0"/>
        <w:ind w:left="0"/>
        <w:jc w:val="both"/>
      </w:pPr>
      <w:r>
        <w:rPr>
          <w:rFonts w:ascii="Times New Roman"/>
          <w:b w:val="false"/>
          <w:i w:val="false"/>
          <w:color w:val="000000"/>
          <w:sz w:val="28"/>
        </w:rPr>
        <w:t>
      "14. Оқыту ұзақтығы бағдарламалардың күрделілігі мен берілетін біліктілік деңгейіне байланысты және ОБК МЖМБС-мен айқындалады.</w:t>
      </w:r>
    </w:p>
    <w:bookmarkEnd w:id="15"/>
    <w:p>
      <w:pPr>
        <w:spacing w:after="0"/>
        <w:ind w:left="0"/>
        <w:jc w:val="both"/>
      </w:pPr>
      <w:r>
        <w:rPr>
          <w:rFonts w:ascii="Times New Roman"/>
          <w:b w:val="false"/>
          <w:i w:val="false"/>
          <w:color w:val="000000"/>
          <w:sz w:val="28"/>
        </w:rPr>
        <w:t>
      Жалпы орта білімі бар азаматтарға арналған ТжКБ білім беру бағдарламалары жалпы кәсіптік, әлеуметтік-экономикалық және арнайы пәндерді оқуды және таңдаған мамандық бойынша болашақ кәсіптік қызметті айқындайтын оқу-өндірістік жұмыстарды жүзеге асыруды көздейді.</w:t>
      </w:r>
    </w:p>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топтарының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ОБК ұйымдарында қашықтықтан оқыту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Start w:name="z43" w:id="1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заңнамада белгіленген тәртіппен:</w:t>
      </w:r>
    </w:p>
    <w:bookmarkEnd w:id="16"/>
    <w:bookmarkStart w:name="z44"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45" w:id="18"/>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9"/>
    <w:bookmarkStart w:name="z48" w:id="20"/>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