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300c" w14:textId="9403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 Қазақстан Республикасы Премьер-Министрінің орынбасары – Қаржы министрінің 2023 жылғы 30 маусымдағы № 723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13 мамырдағы № 287 бұйрығы. Қазақстан Республикасының Әділет министрлігінде 2024 жылғы 14 мамырда № 34364 болып тіркелді. Күші жойылды - Қазақстан Республикасы Қаржы министрінің 2025 жылғы 30 мамырдағы № 271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30.05.2025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08.06.2024 бастап қолданысқа енгізіледі</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 Қазақстан Республикасы Премьер-Министрінің орынбасары - Қаржы министрінің 2023 жылғы 30 маусымдағы № 723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32954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жасылсын:</w:t>
      </w:r>
    </w:p>
    <w:bookmarkStart w:name="z5" w:id="3"/>
    <w:p>
      <w:pPr>
        <w:spacing w:after="0"/>
        <w:ind w:left="0"/>
        <w:jc w:val="both"/>
      </w:pPr>
      <w:r>
        <w:rPr>
          <w:rFonts w:ascii="Times New Roman"/>
          <w:b w:val="false"/>
          <w:i w:val="false"/>
          <w:color w:val="000000"/>
          <w:sz w:val="28"/>
        </w:rPr>
        <w:t>
      "Бұл ретте облыстың жергілікті атқарушы органдары мемлекеттік бағдарламаларды іске асыру шеңберінде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ішкі нарықта айналым жасау үшін облыстардың жергілікті атқарушы органдары шығаратын мемлекеттік бағалы қағаздардың, сондай-ақ жұмыспен қамтуға жәрдемдесу жөніндегі жекелеген іс-шараларды белгіленген тәртіппен қаржыландыру үшін шығарылатын өзге де бағалы қағаздардың ғана эмитенттері болып табылады.";</w:t>
      </w:r>
    </w:p>
    <w:bookmarkEnd w:id="3"/>
    <w:bookmarkStart w:name="z6" w:id="4"/>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жасылсын:</w:t>
      </w:r>
    </w:p>
    <w:bookmarkEnd w:id="4"/>
    <w:bookmarkStart w:name="z7" w:id="5"/>
    <w:p>
      <w:pPr>
        <w:spacing w:after="0"/>
        <w:ind w:left="0"/>
        <w:jc w:val="both"/>
      </w:pPr>
      <w:r>
        <w:rPr>
          <w:rFonts w:ascii="Times New Roman"/>
          <w:b w:val="false"/>
          <w:i w:val="false"/>
          <w:color w:val="000000"/>
          <w:sz w:val="28"/>
        </w:rPr>
        <w:t>
      "5) мемлекеттік бағдарламаларды іске асыру шеңберінде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мемлекеттiк бағалы қағаздар түрлерін шығаруды, орналастыруды, айналысқа жіберуді, оларға қызмет көрсетуді және өтеуді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жасылсын:</w:t>
      </w:r>
    </w:p>
    <w:bookmarkStart w:name="z9" w:id="6"/>
    <w:p>
      <w:pPr>
        <w:spacing w:after="0"/>
        <w:ind w:left="0"/>
        <w:jc w:val="both"/>
      </w:pPr>
      <w:r>
        <w:rPr>
          <w:rFonts w:ascii="Times New Roman"/>
          <w:b w:val="false"/>
          <w:i w:val="false"/>
          <w:color w:val="000000"/>
          <w:sz w:val="28"/>
        </w:rPr>
        <w:t>
      "21. Орта мерзімді, ұзақ мерзімді, орта мерзімді индекстелген, ұзақ мерзімді индекстелген бағалы қағаздар және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мемлекеттiк бағалы қағаздар купондық эмиссиялық бағалы қағаздар болып табылады, олардың атаулы құны бір мың теңгені құрайды.</w:t>
      </w:r>
    </w:p>
    <w:bookmarkEnd w:id="6"/>
    <w:bookmarkStart w:name="z10" w:id="7"/>
    <w:p>
      <w:pPr>
        <w:spacing w:after="0"/>
        <w:ind w:left="0"/>
        <w:jc w:val="both"/>
      </w:pPr>
      <w:r>
        <w:rPr>
          <w:rFonts w:ascii="Times New Roman"/>
          <w:b w:val="false"/>
          <w:i w:val="false"/>
          <w:color w:val="000000"/>
          <w:sz w:val="28"/>
        </w:rPr>
        <w:t>
      22. Орта мерзімді, ұзақ мерзімді, орта мерзімді индекстелген, ұзақ мерзімді индекстелген бағалы қағаздар және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мемлекеттiк бағалы қағаздар бойынша купон сомасын есептеу үшін есептік база – есепті айда отыз күн, есепті жылда үш жүз алпыс бес күн.";</w:t>
      </w:r>
    </w:p>
    <w:bookmarkEnd w:id="7"/>
    <w:bookmarkStart w:name="z11" w:id="8"/>
    <w:p>
      <w:pPr>
        <w:spacing w:after="0"/>
        <w:ind w:left="0"/>
        <w:jc w:val="both"/>
      </w:pPr>
      <w:r>
        <w:rPr>
          <w:rFonts w:ascii="Times New Roman"/>
          <w:b w:val="false"/>
          <w:i w:val="false"/>
          <w:color w:val="000000"/>
          <w:sz w:val="28"/>
        </w:rPr>
        <w:t xml:space="preserve">
      6-параграфтың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жасылсын:</w:t>
      </w:r>
    </w:p>
    <w:bookmarkEnd w:id="8"/>
    <w:bookmarkStart w:name="z12" w:id="9"/>
    <w:p>
      <w:pPr>
        <w:spacing w:after="0"/>
        <w:ind w:left="0"/>
        <w:jc w:val="both"/>
      </w:pPr>
      <w:r>
        <w:rPr>
          <w:rFonts w:ascii="Times New Roman"/>
          <w:b w:val="false"/>
          <w:i w:val="false"/>
          <w:color w:val="000000"/>
          <w:sz w:val="28"/>
        </w:rPr>
        <w:t>
      "6-параграф. Мемлекеттік бағдарламаларды іске асыру шеңберінде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мемлекеттiк бағалы қағаздар";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жасылсын:</w:t>
      </w:r>
    </w:p>
    <w:bookmarkStart w:name="z14" w:id="10"/>
    <w:p>
      <w:pPr>
        <w:spacing w:after="0"/>
        <w:ind w:left="0"/>
        <w:jc w:val="both"/>
      </w:pPr>
      <w:r>
        <w:rPr>
          <w:rFonts w:ascii="Times New Roman"/>
          <w:b w:val="false"/>
          <w:i w:val="false"/>
          <w:color w:val="000000"/>
          <w:sz w:val="28"/>
        </w:rPr>
        <w:t>
      "48.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мемлекеттiк бағалы қағаздар он жылға дейін айналыс мерзімімен шығарылады.</w:t>
      </w:r>
    </w:p>
    <w:bookmarkEnd w:id="10"/>
    <w:bookmarkStart w:name="z15" w:id="11"/>
    <w:p>
      <w:pPr>
        <w:spacing w:after="0"/>
        <w:ind w:left="0"/>
        <w:jc w:val="both"/>
      </w:pPr>
      <w:r>
        <w:rPr>
          <w:rFonts w:ascii="Times New Roman"/>
          <w:b w:val="false"/>
          <w:i w:val="false"/>
          <w:color w:val="000000"/>
          <w:sz w:val="28"/>
        </w:rPr>
        <w:t>
      49.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мемлекеттiк бағалы қағаздарды орналастыру және өтеу номиналды құнымен жүзеге асырылады, бұл ретте айналыс мерзімі ішінде орналастыру кезінде айқындалған купон деп аталатын сыйақы төленеді.</w:t>
      </w:r>
    </w:p>
    <w:bookmarkEnd w:id="11"/>
    <w:bookmarkStart w:name="z16" w:id="12"/>
    <w:p>
      <w:pPr>
        <w:spacing w:after="0"/>
        <w:ind w:left="0"/>
        <w:jc w:val="both"/>
      </w:pPr>
      <w:r>
        <w:rPr>
          <w:rFonts w:ascii="Times New Roman"/>
          <w:b w:val="false"/>
          <w:i w:val="false"/>
          <w:color w:val="000000"/>
          <w:sz w:val="28"/>
        </w:rPr>
        <w:t>
      50.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айналыс мерзімі бес жылға дейінгі мемлекеттiк бағалы қағаздар бойынша купон төлеу осы бағалы қағаздар айналысының тиісті жылы жылына екі рет, эмитент белгілеген күндері жүзеге асырылады.</w:t>
      </w:r>
    </w:p>
    <w:bookmarkEnd w:id="12"/>
    <w:p>
      <w:pPr>
        <w:spacing w:after="0"/>
        <w:ind w:left="0"/>
        <w:jc w:val="both"/>
      </w:pPr>
      <w:r>
        <w:rPr>
          <w:rFonts w:ascii="Times New Roman"/>
          <w:b w:val="false"/>
          <w:i w:val="false"/>
          <w:color w:val="000000"/>
          <w:sz w:val="28"/>
        </w:rPr>
        <w:t>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айналыс мерзімі бес жылдан он жылға дейін қоса алғанда мемлекеттiк бағалы қағаздар бойынша купон төлеу осы бағалы қағаздар айналысының тиісті жылы жылына бір рет, эмитент белгілеген күндері жүзеге асырылады.</w:t>
      </w:r>
    </w:p>
    <w:bookmarkStart w:name="z17" w:id="13"/>
    <w:p>
      <w:pPr>
        <w:spacing w:after="0"/>
        <w:ind w:left="0"/>
        <w:jc w:val="both"/>
      </w:pPr>
      <w:r>
        <w:rPr>
          <w:rFonts w:ascii="Times New Roman"/>
          <w:b w:val="false"/>
          <w:i w:val="false"/>
          <w:color w:val="000000"/>
          <w:sz w:val="28"/>
        </w:rPr>
        <w:t xml:space="preserve">
      51.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мемлекеттiк бағалы қағаздар купонының сомасы орта мерзімді бағалы қағаздар купоны сияқты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есептеледі.".</w:t>
      </w:r>
    </w:p>
    <w:bookmarkEnd w:id="13"/>
    <w:bookmarkStart w:name="z18" w:id="14"/>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заңнамада белгіленген тәртіппен:</w:t>
      </w:r>
    </w:p>
    <w:bookmarkEnd w:id="14"/>
    <w:bookmarkStart w:name="z19"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0" w:id="1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6"/>
    <w:bookmarkStart w:name="z21" w:id="1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7"/>
    <w:bookmarkStart w:name="z22" w:id="18"/>
    <w:p>
      <w:pPr>
        <w:spacing w:after="0"/>
        <w:ind w:left="0"/>
        <w:jc w:val="both"/>
      </w:pPr>
      <w:r>
        <w:rPr>
          <w:rFonts w:ascii="Times New Roman"/>
          <w:b w:val="false"/>
          <w:i w:val="false"/>
          <w:color w:val="000000"/>
          <w:sz w:val="28"/>
        </w:rPr>
        <w:t>
      3. Осы бұйрық 2024 жылғы 8 маусымнан бастап қолданысқа енгізіледі және ресми жариялануға тиіс.</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