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3aae" w14:textId="9f23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Өнеркәсіп және құрылыс министрінің міндетін атқарушының 2023 жылғы 5 желтоқсандағы № 106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3 мамырдағы № 161 бұйрығы. Қазақстан Республикасының Әділет министрлігінде 2024 жылғы 6 мамырда № 34338 болып тіркелді. Күші жойылды - Қазақстан Республикасы Өнеркәсіп және құрылыс министрінің 2025 жылғы 30 мамырдағы № 187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30.05.2025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Өнеркәсіп және құрылыс министрінің міндетін атқарушының 2023 жылғы 5 желтоқсандағы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33748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Мемлекеттік тұрғын үй қорынан тұрғын үй немесе жеке тұрғын үй қорынан жергілікті атқарушы орган жалдаған тұрғын үй беру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17-1, 17-2, 17-3, 17-4, 17-5 және 17-6 тармақтармен толықтырылсын:</w:t>
      </w:r>
    </w:p>
    <w:bookmarkEnd w:id="3"/>
    <w:bookmarkStart w:name="z5" w:id="4"/>
    <w:p>
      <w:pPr>
        <w:spacing w:after="0"/>
        <w:ind w:left="0"/>
        <w:jc w:val="both"/>
      </w:pPr>
      <w:r>
        <w:rPr>
          <w:rFonts w:ascii="Times New Roman"/>
          <w:b w:val="false"/>
          <w:i w:val="false"/>
          <w:color w:val="000000"/>
          <w:sz w:val="28"/>
        </w:rPr>
        <w:t>
      "17-1. Тұрғын үй комиссиясы жұп санды кемінде алты адамнан, оның ішінде кәсіподақ ұйымының өкілдерінен (болған жағдайда), жергілікті атқарушы органдар, мемлекеттік кәсіпорындар, мемлекеттік мекемелер өкілдерінен қалыптастырылады.</w:t>
      </w:r>
    </w:p>
    <w:bookmarkEnd w:id="4"/>
    <w:bookmarkStart w:name="z6" w:id="5"/>
    <w:p>
      <w:pPr>
        <w:spacing w:after="0"/>
        <w:ind w:left="0"/>
        <w:jc w:val="both"/>
      </w:pPr>
      <w:r>
        <w:rPr>
          <w:rFonts w:ascii="Times New Roman"/>
          <w:b w:val="false"/>
          <w:i w:val="false"/>
          <w:color w:val="000000"/>
          <w:sz w:val="28"/>
        </w:rPr>
        <w:t>
      17-2. Тұрғын үй комиссияны:</w:t>
      </w:r>
    </w:p>
    <w:bookmarkEnd w:id="5"/>
    <w:bookmarkStart w:name="z7" w:id="6"/>
    <w:p>
      <w:pPr>
        <w:spacing w:after="0"/>
        <w:ind w:left="0"/>
        <w:jc w:val="both"/>
      </w:pPr>
      <w:r>
        <w:rPr>
          <w:rFonts w:ascii="Times New Roman"/>
          <w:b w:val="false"/>
          <w:i w:val="false"/>
          <w:color w:val="000000"/>
          <w:sz w:val="28"/>
        </w:rPr>
        <w:t>
      1) орталық мемлекеттік органда - аппарат басшысы;</w:t>
      </w:r>
    </w:p>
    <w:bookmarkEnd w:id="6"/>
    <w:bookmarkStart w:name="z8" w:id="7"/>
    <w:p>
      <w:pPr>
        <w:spacing w:after="0"/>
        <w:ind w:left="0"/>
        <w:jc w:val="both"/>
      </w:pPr>
      <w:r>
        <w:rPr>
          <w:rFonts w:ascii="Times New Roman"/>
          <w:b w:val="false"/>
          <w:i w:val="false"/>
          <w:color w:val="000000"/>
          <w:sz w:val="28"/>
        </w:rPr>
        <w:t>
      2) жергілікті атқарушы органдарда, мемлекеттік кәсіпорындарда, мемлекеттік мекемелерде - бірінші басшысының орынбасары басқарады.</w:t>
      </w:r>
    </w:p>
    <w:bookmarkEnd w:id="7"/>
    <w:bookmarkStart w:name="z9" w:id="8"/>
    <w:p>
      <w:pPr>
        <w:spacing w:after="0"/>
        <w:ind w:left="0"/>
        <w:jc w:val="both"/>
      </w:pPr>
      <w:r>
        <w:rPr>
          <w:rFonts w:ascii="Times New Roman"/>
          <w:b w:val="false"/>
          <w:i w:val="false"/>
          <w:color w:val="000000"/>
          <w:sz w:val="28"/>
        </w:rPr>
        <w:t>
      17-3. Тұрғын үй комиссияның хатшысы дауыс беру құқығынсыз тұрғын үй комиссиясының мүшесі болып табылады.</w:t>
      </w:r>
    </w:p>
    <w:bookmarkEnd w:id="8"/>
    <w:bookmarkStart w:name="z10" w:id="9"/>
    <w:p>
      <w:pPr>
        <w:spacing w:after="0"/>
        <w:ind w:left="0"/>
        <w:jc w:val="both"/>
      </w:pPr>
      <w:r>
        <w:rPr>
          <w:rFonts w:ascii="Times New Roman"/>
          <w:b w:val="false"/>
          <w:i w:val="false"/>
          <w:color w:val="000000"/>
          <w:sz w:val="28"/>
        </w:rPr>
        <w:t>
      17-4. Тұрғын үй комиссиясының хатшысы тұрғын үй комиссиясы отырысының хаттамасын жүргізеді.</w:t>
      </w:r>
    </w:p>
    <w:bookmarkEnd w:id="9"/>
    <w:bookmarkStart w:name="z11" w:id="10"/>
    <w:p>
      <w:pPr>
        <w:spacing w:after="0"/>
        <w:ind w:left="0"/>
        <w:jc w:val="both"/>
      </w:pPr>
      <w:r>
        <w:rPr>
          <w:rFonts w:ascii="Times New Roman"/>
          <w:b w:val="false"/>
          <w:i w:val="false"/>
          <w:color w:val="000000"/>
          <w:sz w:val="28"/>
        </w:rPr>
        <w:t>
      17-5. Тұрғын үй комиссиясының шешімі дауыс беру арқылы көпшілік дауыспен қабылданады.</w:t>
      </w:r>
    </w:p>
    <w:bookmarkEnd w:id="10"/>
    <w:bookmarkStart w:name="z12" w:id="11"/>
    <w:p>
      <w:pPr>
        <w:spacing w:after="0"/>
        <w:ind w:left="0"/>
        <w:jc w:val="both"/>
      </w:pPr>
      <w:r>
        <w:rPr>
          <w:rFonts w:ascii="Times New Roman"/>
          <w:b w:val="false"/>
          <w:i w:val="false"/>
          <w:color w:val="000000"/>
          <w:sz w:val="28"/>
        </w:rPr>
        <w:t>
      17-6. Тұрғын үй комиссиясының шешімі, егер оны қатысып отырған мүшелердің үштен екісі қабылдаса, заңды деп есептелінеді.";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4" w:id="12"/>
    <w:p>
      <w:pPr>
        <w:spacing w:after="0"/>
        <w:ind w:left="0"/>
        <w:jc w:val="both"/>
      </w:pPr>
      <w:r>
        <w:rPr>
          <w:rFonts w:ascii="Times New Roman"/>
          <w:b w:val="false"/>
          <w:i w:val="false"/>
          <w:color w:val="000000"/>
          <w:sz w:val="28"/>
        </w:rPr>
        <w:t>
      "18. Тұрғын үй комиссиясы өтініш беруші осы Қағидалардың 17-тармағында көрсетілген құжаттарды тапсырған күннен бастап отыз күнтізбелік күн ішінде тұрғын үйді беру не жазбаша түрде дәлелді бас тарту туралы шешім шығарады.";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"20. Тұрғын үйдi жалдау (қосымша жалдау) шарты үш данада жасалады. Олардың біреуі мемлекеттік мекеменің (мемлекеттік кәсіпорынның) әкімшілігінде сақталады, екіншісі жергілікті атқарушы органға мемлекеттік мүлік тізіліміне (бұдан әрі – тізілім) тіркеу үшін беріліп, қатаң есептілік құжаты ретінде сақталады, үшіншісі өтініш берушіге беріледі және тұрғын үйге қоныстануға құқық беретін бірден-бір құжат болып табылады.</w:t>
      </w:r>
    </w:p>
    <w:bookmarkEnd w:id="13"/>
    <w:bookmarkStart w:name="z17" w:id="14"/>
    <w:p>
      <w:pPr>
        <w:spacing w:after="0"/>
        <w:ind w:left="0"/>
        <w:jc w:val="both"/>
      </w:pPr>
      <w:r>
        <w:rPr>
          <w:rFonts w:ascii="Times New Roman"/>
          <w:b w:val="false"/>
          <w:i w:val="false"/>
          <w:color w:val="000000"/>
          <w:sz w:val="28"/>
        </w:rPr>
        <w:t>
      Жалдаушылар (қосымша жалдаушылар) тізілімнің www.e-qazyna.kz веб-порталында олармен жасалған тұрғын үйдi жалдау шарттары бойынша, оның ішінде шарттың талаптары, шарт бойынша есептер, бюджетке аударылған төлемдер және бар болса, өсімпұл бойынша ақпаратты қарауға құқылы.";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"26. Жалға алушылар (қосымша жалға алушылар) тұрғын үйді босатқан кезде жалға берушіге тұрғын үйді берген орган белгілеген нысанға сәйкес қабылдау-тапсыру актісі бойынша тұрғын үйді береді, ол туралы ақпаратты жалға беруші үш күн ішінде тізілімге енгізеді.".</w:t>
      </w:r>
    </w:p>
    <w:bookmarkEnd w:id="15"/>
    <w:bookmarkStart w:name="z20" w:id="16"/>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16"/>
    <w:bookmarkStart w:name="z21"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22" w:id="18"/>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18"/>
    <w:bookmarkStart w:name="z23"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9"/>
    <w:bookmarkStart w:name="z24"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