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9fcd" w14:textId="47a9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және Қазақстан Республикасы Ұлттық экономика министрінің кейбір бірлескен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17 сәуірдегі № 164 және Қазақстан Республикасы Премьер-Министрінің орынбасары - Ұлттық экономика министрінің 2024 жылғы 22 сәуірдегі № 17 бірлескен бұйрығы. Қазақстан Республикасының Әділет министрлігінде 2024 жылы 24 сәуірде № 34294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"Газ және газбен жабдықтау саласында тәуекел дәрежесін бағалау өлшемшарттарын және тексеру парақтарын бекіту туралы" Қазақстан Республикасы Энергетика министрінің 2015 жылғы 24 желтоқсандағы № 748 және Қазақстан Республикасы Ұлттық экономика министрінің 2015 жылғы 29 желтоқсандағы № 824 </w:t>
      </w:r>
      <w:r>
        <w:rPr>
          <w:rFonts w:ascii="Times New Roman"/>
          <w:b w:val="false"/>
          <w:i w:val="false"/>
          <w:color w:val="000000"/>
          <w:sz w:val="28"/>
        </w:rPr>
        <w:t>бірлескен бұйрығына</w:t>
      </w:r>
      <w:r>
        <w:rPr>
          <w:rFonts w:ascii="Times New Roman"/>
          <w:b w:val="false"/>
          <w:i w:val="false"/>
          <w:color w:val="000000"/>
          <w:sz w:val="28"/>
        </w:rPr>
        <w:t xml:space="preserve"> (Hормативтік құқықтық актілерді мемлекеттік тіркеу тізілімінде № 13031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бектілген газ және газбен жабдықтау саласында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"21)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w:t>
      </w:r>
    </w:p>
    <w:bookmarkEnd w:id="2"/>
    <w:bookmarkStart w:name="z9" w:id="3"/>
    <w:p>
      <w:pPr>
        <w:spacing w:after="0"/>
        <w:ind w:left="0"/>
        <w:jc w:val="both"/>
      </w:pPr>
      <w:r>
        <w:rPr>
          <w:rFonts w:ascii="Times New Roman"/>
          <w:b w:val="false"/>
          <w:i w:val="false"/>
          <w:color w:val="000000"/>
          <w:sz w:val="28"/>
        </w:rPr>
        <w:t>
      "22)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реттік нөмірі 9-жол жаңа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реттік нөмірі 14-жолдың орыс тіліндегі мәтініне өзгеріс енгізіледі, қазақ тіліндегі мәтін өзгермейді;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реттік нөмірі 5-жол жаңа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реттік нөмірі 15-жолдың орыс тіліндегі мәтініне өзгеріс енгізіледі, қазақ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12-қосымшада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реттік нөмірі 5-жол жаңа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реттік нөмірі 15-жолдың орыс тіліндегі мәтініне өзгеріс енгізіледі, қазақ тіліндегі мәтін өзгермейді;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13-қосымшада</w:t>
      </w:r>
      <w:r>
        <w:rPr>
          <w:rFonts w:ascii="Times New Roman"/>
          <w:b w:val="false"/>
          <w:i w:val="false"/>
          <w:color w:val="000000"/>
          <w:sz w:val="28"/>
        </w:rPr>
        <w:t>:</w:t>
      </w:r>
    </w:p>
    <w:bookmarkStart w:name="z20" w:id="10"/>
    <w:p>
      <w:pPr>
        <w:spacing w:after="0"/>
        <w:ind w:left="0"/>
        <w:jc w:val="both"/>
      </w:pPr>
      <w:r>
        <w:rPr>
          <w:rFonts w:ascii="Times New Roman"/>
          <w:b w:val="false"/>
          <w:i w:val="false"/>
          <w:color w:val="000000"/>
          <w:sz w:val="28"/>
        </w:rPr>
        <w:t>
      реттік нөмірі 9-жол жаңа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жүйесіне қосылған тұтынушыларды тауарлық газбен іркіліссіз жабдықтау бойынша талаптарын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реттік нөмірі 14-жолдың орыс тіліндегі мәтініне өзгеріс енгізіледі, қазақ тіліндегі мәтін өзгермейді;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17-қосымшада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реттік нөмірі 9-жол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қондырғысына қосылған тұтынушыларды тауарлық газбен іркіліссіз жабдықтау бойынша талаптарының сақтау, мыналарды қоспағанда:</w:t>
            </w:r>
          </w:p>
          <w:p>
            <w:pPr>
              <w:spacing w:after="20"/>
              <w:ind w:left="20"/>
              <w:jc w:val="both"/>
            </w:pPr>
            <w:r>
              <w:rPr>
                <w:rFonts w:ascii="Times New Roman"/>
                <w:b w:val="false"/>
                <w:i w:val="false"/>
                <w:color w:val="000000"/>
                <w:sz w:val="20"/>
              </w:rPr>
              <w:t>
1) тұтынушы газбен жабдықтау жүйелері объектілерінің қауіпсіздік қағидаларын бұзған;</w:t>
            </w:r>
          </w:p>
          <w:p>
            <w:pPr>
              <w:spacing w:after="20"/>
              <w:ind w:left="20"/>
              <w:jc w:val="both"/>
            </w:pPr>
            <w:r>
              <w:rPr>
                <w:rFonts w:ascii="Times New Roman"/>
                <w:b w:val="false"/>
                <w:i w:val="false"/>
                <w:color w:val="000000"/>
                <w:sz w:val="20"/>
              </w:rPr>
              <w:t>
2) газбен жабдықтау жүйелерінің объектілері техникалық жарамсыз болған;</w:t>
            </w:r>
          </w:p>
          <w:p>
            <w:pPr>
              <w:spacing w:after="20"/>
              <w:ind w:left="20"/>
              <w:jc w:val="both"/>
            </w:pPr>
            <w:r>
              <w:rPr>
                <w:rFonts w:ascii="Times New Roman"/>
                <w:b w:val="false"/>
                <w:i w:val="false"/>
                <w:color w:val="000000"/>
                <w:sz w:val="20"/>
              </w:rPr>
              <w:t>
3) тұтынушы газ жабдығын өз бетінше қосқан;</w:t>
            </w:r>
          </w:p>
          <w:p>
            <w:pPr>
              <w:spacing w:after="20"/>
              <w:ind w:left="20"/>
              <w:jc w:val="both"/>
            </w:pPr>
            <w:r>
              <w:rPr>
                <w:rFonts w:ascii="Times New Roman"/>
                <w:b w:val="false"/>
                <w:i w:val="false"/>
                <w:color w:val="000000"/>
                <w:sz w:val="20"/>
              </w:rPr>
              <w:t>
4) газ тасымалдау немесе газ тарату ұйымының өкілдері немесе топтық резервуарлық қондырғылардың иесі газ құбырларына, газ жабдығына және есепке алу аспаптарына жіберілмеген;</w:t>
            </w:r>
          </w:p>
          <w:p>
            <w:pPr>
              <w:spacing w:after="20"/>
              <w:ind w:left="20"/>
              <w:jc w:val="both"/>
            </w:pPr>
            <w:r>
              <w:rPr>
                <w:rFonts w:ascii="Times New Roman"/>
                <w:b w:val="false"/>
                <w:i w:val="false"/>
                <w:color w:val="000000"/>
                <w:sz w:val="20"/>
              </w:rPr>
              <w:t>
5) тауарлық немесе сұйытылған мұнай газын бөлшек саудада өткізу шартына сәйкес жеткізіліп берілген тауарлық немесе сұйытылған мұнай газы үшін дебиторлық берешек болған;</w:t>
            </w:r>
          </w:p>
          <w:p>
            <w:pPr>
              <w:spacing w:after="20"/>
              <w:ind w:left="20"/>
              <w:jc w:val="both"/>
            </w:pPr>
            <w:r>
              <w:rPr>
                <w:rFonts w:ascii="Times New Roman"/>
                <w:b w:val="false"/>
                <w:i w:val="false"/>
                <w:color w:val="000000"/>
                <w:sz w:val="20"/>
              </w:rPr>
              <w:t>
6)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20"/>
              <w:ind w:left="20"/>
              <w:jc w:val="both"/>
            </w:pPr>
            <w:r>
              <w:rPr>
                <w:rFonts w:ascii="Times New Roman"/>
                <w:b w:val="false"/>
                <w:i w:val="false"/>
                <w:color w:val="000000"/>
                <w:sz w:val="20"/>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көзделген бөлігінде тауарлық газды бөлек есепке алуды жүргізу жөніндегі шарт талаптарының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"Мұнай өнімдерінің жекелеген түрлерін өндіруді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12674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бектілген мұнай өнiмдерiнің жекелеген түрлерін өндіруді бақылау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7) тармақшасының орыс тіліндегі мәтініне өзгеріс енгізіледі, қазақ тіліндегі мәтін өзгермейді.</w:t>
      </w:r>
    </w:p>
    <w:bookmarkEnd w:id="13"/>
    <w:bookmarkStart w:name="z28" w:id="14"/>
    <w:p>
      <w:pPr>
        <w:spacing w:after="0"/>
        <w:ind w:left="0"/>
        <w:jc w:val="both"/>
      </w:pPr>
      <w:r>
        <w:rPr>
          <w:rFonts w:ascii="Times New Roman"/>
          <w:b w:val="false"/>
          <w:i w:val="false"/>
          <w:color w:val="000000"/>
          <w:sz w:val="28"/>
        </w:rPr>
        <w:t>
      3.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4"/>
    <w:bookmarkStart w:name="z29" w:id="1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5"/>
    <w:bookmarkStart w:name="z30" w:id="16"/>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32" w:id="17"/>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энергетика вице-министріне жүктелсін.</w:t>
      </w:r>
    </w:p>
    <w:bookmarkEnd w:id="17"/>
    <w:bookmarkStart w:name="z33" w:id="18"/>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