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2dc9f" w14:textId="402dc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ғылыми кеңестер тізбесін және олар туралы ережені бекіту туралы" Қазақстан Республикасы Ғылым және жоғары білім министрінің 2023 жылғы 25 қыркүйектегі № 487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2024 жылғы 19 сәуірдегі № 180 бұйрығы. Қазақстан Республикасының Әділет министрлігінде 2024 жылғы 22 сәуірде № 34282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"Ұлттық ғылыми кеңестер тізбесін және олар туралы ережені бекіту туралы" Қазақстан Республикасы Ғылым және жоғары білім министрінің 2023 жылғы 25 қыркүйектегі № 487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33466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Ұлттық ғылыми кеңестердің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Ұлттық ғылыми кеңестер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6" w:id="1"/>
    <w:p>
      <w:pPr>
        <w:spacing w:after="0"/>
        <w:ind w:left="0"/>
        <w:jc w:val="both"/>
      </w:pPr>
      <w:r>
        <w:rPr>
          <w:rFonts w:ascii="Times New Roman"/>
          <w:b w:val="false"/>
          <w:i w:val="false"/>
          <w:color w:val="000000"/>
          <w:sz w:val="28"/>
        </w:rPr>
        <w:t>
      "40. Әрбір объект бойынша кеңестің шешімі МҒТС нәтижелері бойынша бағалау балын және кеңестің қорытындысына сәйкес жалпы балды қосу арқылы алынған қорытынды балл негізінде қабылданады. МҒТС нәтижесінде белгіленген қаржыландыру сомасы нұсқаларының бірі, егер бағалау процесінде оны кеңес отырысына қатысушы кеңес мүшелерінің көпшілігі көрсетсе, тиісті негіздемесі бар объектіні қаржыландыру көлемі ретінде айқындалады.</w:t>
      </w:r>
    </w:p>
    <w:bookmarkEnd w:id="1"/>
    <w:p>
      <w:pPr>
        <w:spacing w:after="0"/>
        <w:ind w:left="0"/>
        <w:jc w:val="both"/>
      </w:pPr>
      <w:r>
        <w:rPr>
          <w:rFonts w:ascii="Times New Roman"/>
          <w:b w:val="false"/>
          <w:i w:val="false"/>
          <w:color w:val="000000"/>
          <w:sz w:val="28"/>
        </w:rPr>
        <w:t>
      Егер қаржыландырудың екі түрлі көлемі кеңес мүшелері көпшілігінің бірдей дауыс санын алса, онда объектіні қаржыландыру көлемі ретінде олардың азы айқындалады. Егер объектіні бағалау процесінде кеңес мүшелерінің көпшілігі сұралғаннан 25 %-ға (жиырма бес) төмен соманы көрсетсе, онда кеңес іргелі ғылыми зерттеулерді жүзеге асыратын ғылыми ұйымдардың іргелі ғылыми зерттеулерін қаржыландыруға арналған өтінімдерді қоспағанда, объектіні қабылдамау туралы шешім қабылдайды.</w:t>
      </w:r>
    </w:p>
    <w:p>
      <w:pPr>
        <w:spacing w:after="0"/>
        <w:ind w:left="0"/>
        <w:jc w:val="both"/>
      </w:pPr>
      <w:r>
        <w:rPr>
          <w:rFonts w:ascii="Times New Roman"/>
          <w:b w:val="false"/>
          <w:i w:val="false"/>
          <w:color w:val="000000"/>
          <w:sz w:val="28"/>
        </w:rPr>
        <w:t>
      Іске асыру мерзімі 12 (он екі) айдан аспайтын жобалар бойынша өтінімдер үшін объектіні қаржыландыру көлемі ретінде МҒТС нәтижесінде белгіленген сома айқындалады.</w:t>
      </w:r>
    </w:p>
    <w:p>
      <w:pPr>
        <w:spacing w:after="0"/>
        <w:ind w:left="0"/>
        <w:jc w:val="both"/>
      </w:pPr>
      <w:r>
        <w:rPr>
          <w:rFonts w:ascii="Times New Roman"/>
          <w:b w:val="false"/>
          <w:i w:val="false"/>
          <w:color w:val="000000"/>
          <w:sz w:val="28"/>
        </w:rPr>
        <w:t>
      Апелляциялық комиссияның жұмысы аяқталып, кеңес оның барлық шешімдерін орындағаннан кейін объектілер қорытынды балдың үлкен мәнінен кішісіне кему тәртібімен объектілерді орналастыра отырып, қорытынды балдың негізінде сараланған тізім түрінде ресімделеді.</w:t>
      </w:r>
    </w:p>
    <w:p>
      <w:pPr>
        <w:spacing w:after="0"/>
        <w:ind w:left="0"/>
        <w:jc w:val="both"/>
      </w:pPr>
      <w:r>
        <w:rPr>
          <w:rFonts w:ascii="Times New Roman"/>
          <w:b w:val="false"/>
          <w:i w:val="false"/>
          <w:color w:val="000000"/>
          <w:sz w:val="28"/>
        </w:rPr>
        <w:t>
      Объектілер қорытынды балдың үлкен мәнінен кіші мәніне кему тәртібімен объектілерді орналастыра отырып, қорытынды балдың негізінде сараланған тізім түрінде ресімделеді.</w:t>
      </w:r>
    </w:p>
    <w:p>
      <w:pPr>
        <w:spacing w:after="0"/>
        <w:ind w:left="0"/>
        <w:jc w:val="both"/>
      </w:pPr>
      <w:r>
        <w:rPr>
          <w:rFonts w:ascii="Times New Roman"/>
          <w:b w:val="false"/>
          <w:i w:val="false"/>
          <w:color w:val="000000"/>
          <w:sz w:val="28"/>
        </w:rPr>
        <w:t>
      Бірдей қорытынды балл жинаған объектілер кеңес таңдаған қаржыландыру көлемінің өсуі бойынша сараланады.</w:t>
      </w:r>
    </w:p>
    <w:p>
      <w:pPr>
        <w:spacing w:after="0"/>
        <w:ind w:left="0"/>
        <w:jc w:val="both"/>
      </w:pPr>
      <w:r>
        <w:rPr>
          <w:rFonts w:ascii="Times New Roman"/>
          <w:b w:val="false"/>
          <w:i w:val="false"/>
          <w:color w:val="000000"/>
          <w:sz w:val="28"/>
        </w:rPr>
        <w:t>
      Гранттық қаржыландыру бойынша қорытынды балы 30-дан (отыз) кем объектілер сараланған тізімге енгізілмейді, ұлттық қауіпсіздік және қорғаныс саласындағы кеңесті қоспағанда, кеңес жобаны қабылдамау туралы шешім қабылдайды.</w:t>
      </w:r>
    </w:p>
    <w:p>
      <w:pPr>
        <w:spacing w:after="0"/>
        <w:ind w:left="0"/>
        <w:jc w:val="both"/>
      </w:pPr>
      <w:r>
        <w:rPr>
          <w:rFonts w:ascii="Times New Roman"/>
          <w:b w:val="false"/>
          <w:i w:val="false"/>
          <w:color w:val="000000"/>
          <w:sz w:val="28"/>
        </w:rPr>
        <w:t>
      Гранттық қаржыландыруға мақұлданған жиынтық қаржыландыру көлемі тиісті жылдарға ЖҒТК шешімімен көзделген осы бағытқа арналған қаржыландырудың жалпы көлемінен аспайтын балдары ең жоғары объектілер болып саналады. Қаржыландыру мақұлданған объектілердің соңғысы шекті – қорытынды балдың мәнін құрайды. Шектен төмен балл жинаған объектілер қабылданбайды.</w:t>
      </w:r>
    </w:p>
    <w:p>
      <w:pPr>
        <w:spacing w:after="0"/>
        <w:ind w:left="0"/>
        <w:jc w:val="both"/>
      </w:pPr>
      <w:r>
        <w:rPr>
          <w:rFonts w:ascii="Times New Roman"/>
          <w:b w:val="false"/>
          <w:i w:val="false"/>
          <w:color w:val="000000"/>
          <w:sz w:val="28"/>
        </w:rPr>
        <w:t>
      Бағдарламалық-нысаналы қаржыландыру бойынша сараланған тізімдер ғылыми-зерттеу жұмысына арналған әрбір техникалық тапсырма бойынша жеке қалыптастырылады. Сараланған тізімде ең жоғары қорытынды балл жинаған объект қаржыландыруы мақұлданған болып саналады. Қалған объектілер қабылданбайды.</w:t>
      </w:r>
    </w:p>
    <w:p>
      <w:pPr>
        <w:spacing w:after="0"/>
        <w:ind w:left="0"/>
        <w:jc w:val="both"/>
      </w:pPr>
      <w:r>
        <w:rPr>
          <w:rFonts w:ascii="Times New Roman"/>
          <w:b w:val="false"/>
          <w:i w:val="false"/>
          <w:color w:val="000000"/>
          <w:sz w:val="28"/>
        </w:rPr>
        <w:t>
      Мемлекеттік құпияларды құрайтын мәліметтерді қамтитын ұлттық қауіпсіздік және қорғаныс саласындағы қолданбалы ғылыми зерттеулерді жүргізуге арналған конкурстық рәсімдерден тыс қаржыландыру ұсынылатын объектілер бойынша сараланған тізім жасалмайды. Мұндай объектілерді мақұлдау немесе қабылдамау туралы шешімдер кеңес отырысына қатысып отырған кеңес мүшелерінің қарапайым көпшілік даусымен ашық дауыс беру арқылы қабылданады.</w:t>
      </w:r>
    </w:p>
    <w:p>
      <w:pPr>
        <w:spacing w:after="0"/>
        <w:ind w:left="0"/>
        <w:jc w:val="both"/>
      </w:pPr>
      <w:r>
        <w:rPr>
          <w:rFonts w:ascii="Times New Roman"/>
          <w:b w:val="false"/>
          <w:i w:val="false"/>
          <w:color w:val="000000"/>
          <w:sz w:val="28"/>
        </w:rPr>
        <w:t>
      Іргелі ғылыми зерттеулерді жүзеге асыратын ғылыми ұйымдардың іргелі ғылыми зерттеулерін қаржыландыруға арналған өтінімдерді іріктеу жөніндегі кеңестің шешімі МҒТС нәтижелері ескеріле отырып, ашық дауыс беру арқылы қабылданады.</w:t>
      </w:r>
    </w:p>
    <w:p>
      <w:pPr>
        <w:spacing w:after="0"/>
        <w:ind w:left="0"/>
        <w:jc w:val="both"/>
      </w:pPr>
      <w:r>
        <w:rPr>
          <w:rFonts w:ascii="Times New Roman"/>
          <w:b w:val="false"/>
          <w:i w:val="false"/>
          <w:color w:val="000000"/>
          <w:sz w:val="28"/>
        </w:rPr>
        <w:t>
      ЖҒТК шешімімен көзделген бір басымдық шеңберіндегі гранттық қаржыландыру көлемдері тиісті жылдарға ғылым салалары бойынша тең бөлінеді.".</w:t>
      </w:r>
    </w:p>
    <w:bookmarkStart w:name="z7"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9" w:id="4"/>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ресми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Ғылым және жоғары білім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Ғылым және жоғары білім </w:t>
            </w:r>
          </w:p>
          <w:p>
            <w:pPr>
              <w:spacing w:after="20"/>
              <w:ind w:left="20"/>
              <w:jc w:val="both"/>
            </w:pPr>
            <w:r>
              <w:rPr>
                <w:rFonts w:ascii="Times New Roman"/>
                <w:b w:val="false"/>
                <w:i/>
                <w:color w:val="000000"/>
                <w:sz w:val="20"/>
              </w:rPr>
              <w:t xml:space="preserve">министрінің міндетін атқарушысы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Щеглова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міндетін атқарушысы</w:t>
            </w:r>
            <w:r>
              <w:br/>
            </w:r>
            <w:r>
              <w:rPr>
                <w:rFonts w:ascii="Times New Roman"/>
                <w:b w:val="false"/>
                <w:i w:val="false"/>
                <w:color w:val="000000"/>
                <w:sz w:val="20"/>
              </w:rPr>
              <w:t>2024 жылғы 19 сәуірдегі</w:t>
            </w:r>
            <w:r>
              <w:br/>
            </w:r>
            <w:r>
              <w:rPr>
                <w:rFonts w:ascii="Times New Roman"/>
                <w:b w:val="false"/>
                <w:i w:val="false"/>
                <w:color w:val="000000"/>
                <w:sz w:val="20"/>
              </w:rPr>
              <w:t>№ 180 бұйрыкқа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25 қыркүйектегі</w:t>
            </w:r>
            <w:r>
              <w:br/>
            </w:r>
            <w:r>
              <w:rPr>
                <w:rFonts w:ascii="Times New Roman"/>
                <w:b w:val="false"/>
                <w:i w:val="false"/>
                <w:color w:val="000000"/>
                <w:sz w:val="20"/>
              </w:rPr>
              <w:t>№ 487 бұйрығына</w:t>
            </w:r>
            <w:r>
              <w:br/>
            </w:r>
            <w:r>
              <w:rPr>
                <w:rFonts w:ascii="Times New Roman"/>
                <w:b w:val="false"/>
                <w:i w:val="false"/>
                <w:color w:val="000000"/>
                <w:sz w:val="20"/>
              </w:rPr>
              <w:t>1-қосымша</w:t>
            </w:r>
          </w:p>
        </w:tc>
      </w:tr>
    </w:tbl>
    <w:bookmarkStart w:name="z14" w:id="7"/>
    <w:p>
      <w:pPr>
        <w:spacing w:after="0"/>
        <w:ind w:left="0"/>
        <w:jc w:val="left"/>
      </w:pPr>
      <w:r>
        <w:rPr>
          <w:rFonts w:ascii="Times New Roman"/>
          <w:b/>
          <w:i w:val="false"/>
          <w:color w:val="000000"/>
        </w:rPr>
        <w:t xml:space="preserve"> Ұлттық ғылыми кеңестердің тізбесі</w:t>
      </w:r>
    </w:p>
    <w:bookmarkEnd w:id="7"/>
    <w:bookmarkStart w:name="z15" w:id="8"/>
    <w:p>
      <w:pPr>
        <w:spacing w:after="0"/>
        <w:ind w:left="0"/>
        <w:jc w:val="both"/>
      </w:pPr>
      <w:r>
        <w:rPr>
          <w:rFonts w:ascii="Times New Roman"/>
          <w:b w:val="false"/>
          <w:i w:val="false"/>
          <w:color w:val="000000"/>
          <w:sz w:val="28"/>
        </w:rPr>
        <w:t>
      1. "Экология, қоршаған орта және табиғатты ұтымды пайдалану" ғылыми, ғылыми-техникалық қызметті дамытудың басым бағыты бойынша ұлттық ғылыми кеңес.</w:t>
      </w:r>
    </w:p>
    <w:bookmarkEnd w:id="8"/>
    <w:bookmarkStart w:name="z16" w:id="9"/>
    <w:p>
      <w:pPr>
        <w:spacing w:after="0"/>
        <w:ind w:left="0"/>
        <w:jc w:val="both"/>
      </w:pPr>
      <w:r>
        <w:rPr>
          <w:rFonts w:ascii="Times New Roman"/>
          <w:b w:val="false"/>
          <w:i w:val="false"/>
          <w:color w:val="000000"/>
          <w:sz w:val="28"/>
        </w:rPr>
        <w:t>
      2. "Энергия, озық материалдар және транспорт" ғылыми, ғылыми-техникалық қызметті дамытудың басым бағыты бойынша ұлттық ғылыми кеңес.</w:t>
      </w:r>
    </w:p>
    <w:bookmarkEnd w:id="9"/>
    <w:bookmarkStart w:name="z17" w:id="10"/>
    <w:p>
      <w:pPr>
        <w:spacing w:after="0"/>
        <w:ind w:left="0"/>
        <w:jc w:val="both"/>
      </w:pPr>
      <w:r>
        <w:rPr>
          <w:rFonts w:ascii="Times New Roman"/>
          <w:b w:val="false"/>
          <w:i w:val="false"/>
          <w:color w:val="000000"/>
          <w:sz w:val="28"/>
        </w:rPr>
        <w:t>
      3. "Озық өндіріс, цифрлық және ғарыштық технологиялар" ғылыми, ғылыми-техникалық қызметті дамытудың басым бағыты бойынша ұлттық ғылыми кеңес.</w:t>
      </w:r>
    </w:p>
    <w:bookmarkEnd w:id="10"/>
    <w:bookmarkStart w:name="z18" w:id="11"/>
    <w:p>
      <w:pPr>
        <w:spacing w:after="0"/>
        <w:ind w:left="0"/>
        <w:jc w:val="both"/>
      </w:pPr>
      <w:r>
        <w:rPr>
          <w:rFonts w:ascii="Times New Roman"/>
          <w:b w:val="false"/>
          <w:i w:val="false"/>
          <w:color w:val="000000"/>
          <w:sz w:val="28"/>
        </w:rPr>
        <w:t>
      4. "Жаратылыстану ғылымдары" ғылым бағыты бойынша "Елдің зияткерлік әлеуеті" ғылыми, ғылыми-техникалық қызметін дамытудың басым бағыты бойынша ұлттық ғылыми кеңес.</w:t>
      </w:r>
    </w:p>
    <w:bookmarkEnd w:id="11"/>
    <w:bookmarkStart w:name="z19" w:id="12"/>
    <w:p>
      <w:pPr>
        <w:spacing w:after="0"/>
        <w:ind w:left="0"/>
        <w:jc w:val="both"/>
      </w:pPr>
      <w:r>
        <w:rPr>
          <w:rFonts w:ascii="Times New Roman"/>
          <w:b w:val="false"/>
          <w:i w:val="false"/>
          <w:color w:val="000000"/>
          <w:sz w:val="28"/>
        </w:rPr>
        <w:t>
      5. "Әлеуметтік, гуманитарлық ғылымдар және өнер" ғылым бағыты бойынша "Елдің зияткерлік әлеуеті" ғылыми, ғылыми-техникалық қызметін дамытудың басым бағыты бойынша ұлттық ғылыми кеңес.</w:t>
      </w:r>
    </w:p>
    <w:bookmarkEnd w:id="12"/>
    <w:bookmarkStart w:name="z20" w:id="13"/>
    <w:p>
      <w:pPr>
        <w:spacing w:after="0"/>
        <w:ind w:left="0"/>
        <w:jc w:val="both"/>
      </w:pPr>
      <w:r>
        <w:rPr>
          <w:rFonts w:ascii="Times New Roman"/>
          <w:b w:val="false"/>
          <w:i w:val="false"/>
          <w:color w:val="000000"/>
          <w:sz w:val="28"/>
        </w:rPr>
        <w:t>
      6. "Өмір және денсаулық туралы ғылым" ғылыми, ғылыми-техникалық қызметті дамытудың басым бағыты бойынша ұлттық ғылыми кеңес.</w:t>
      </w:r>
    </w:p>
    <w:bookmarkEnd w:id="13"/>
    <w:bookmarkStart w:name="z21" w:id="14"/>
    <w:p>
      <w:pPr>
        <w:spacing w:after="0"/>
        <w:ind w:left="0"/>
        <w:jc w:val="both"/>
      </w:pPr>
      <w:r>
        <w:rPr>
          <w:rFonts w:ascii="Times New Roman"/>
          <w:b w:val="false"/>
          <w:i w:val="false"/>
          <w:color w:val="000000"/>
          <w:sz w:val="28"/>
        </w:rPr>
        <w:t>
      7. "Агроөнеркәсіптік кешенді тұрақты дамыту" ғылыми, ғылыми-техникалық қызметті дамытудың басым бағыты бойынша ұлттық ғылыми кеңес.</w:t>
      </w:r>
    </w:p>
    <w:bookmarkEnd w:id="14"/>
    <w:bookmarkStart w:name="z22" w:id="15"/>
    <w:p>
      <w:pPr>
        <w:spacing w:after="0"/>
        <w:ind w:left="0"/>
        <w:jc w:val="both"/>
      </w:pPr>
      <w:r>
        <w:rPr>
          <w:rFonts w:ascii="Times New Roman"/>
          <w:b w:val="false"/>
          <w:i w:val="false"/>
          <w:color w:val="000000"/>
          <w:sz w:val="28"/>
        </w:rPr>
        <w:t>
      8. "Ұлттық қауіпсіздік және қорғаныс, биологиялық қауіпсіздік" ғылыми, ғылыми-техникалық қызметті дамытудың басым бағыты бойынша ұлттық ғылыми кеңес.</w:t>
      </w:r>
    </w:p>
    <w:bookmarkEnd w:id="15"/>
    <w:bookmarkStart w:name="z23" w:id="16"/>
    <w:p>
      <w:pPr>
        <w:spacing w:after="0"/>
        <w:ind w:left="0"/>
        <w:jc w:val="both"/>
      </w:pPr>
      <w:r>
        <w:rPr>
          <w:rFonts w:ascii="Times New Roman"/>
          <w:b w:val="false"/>
          <w:i w:val="false"/>
          <w:color w:val="000000"/>
          <w:sz w:val="28"/>
        </w:rPr>
        <w:t>
      9. "Ғылыми және (немесе) ғылыми-техникалық қызмет нәтижелерін коммерцияландыру" ғылыми, ғылыми-техникалық қызметті дамытудың басым бағыты бойынша ұлттық ғылыми кеңес.</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