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b5fd" w14:textId="739b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18 сәуірдегі № 221 бұйрығы. Қазақстан Республикасының Әділет министрлігінде 2024 жылғы 19 сәуірде № 34273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жетінші бөлігі мынадай редакцияда жазылсын:</w:t>
      </w:r>
    </w:p>
    <w:bookmarkStart w:name="z5" w:id="3"/>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"36.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ҚР ББС-ға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Ереженің </w:t>
      </w:r>
      <w:r>
        <w:rPr>
          <w:rFonts w:ascii="Times New Roman"/>
          <w:b w:val="false"/>
          <w:i w:val="false"/>
          <w:color w:val="000000"/>
          <w:sz w:val="28"/>
        </w:rPr>
        <w:t>29-тармағының</w:t>
      </w:r>
      <w:r>
        <w:rPr>
          <w:rFonts w:ascii="Times New Roman"/>
          <w:b w:val="false"/>
          <w:i w:val="false"/>
          <w:color w:val="000000"/>
          <w:sz w:val="28"/>
        </w:rPr>
        <w:t xml:space="preserve"> талаптарына сәйкес келмеген кезде, аумақтық қазынашылық бөлімшесі:</w:t>
      </w:r>
    </w:p>
    <w:bookmarkEnd w:id="4"/>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АЖ бойынша себебін көрсете отырып қайтарады).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33-тармағы</w:t>
      </w:r>
      <w:r>
        <w:rPr>
          <w:rFonts w:ascii="Times New Roman"/>
          <w:b w:val="false"/>
          <w:i w:val="false"/>
          <w:color w:val="000000"/>
          <w:sz w:val="28"/>
        </w:rPr>
        <w:t xml:space="preserve"> үшінші бөлігінің оныншы абзацында көрсетілген нормативтік құқықтық акті болмаған кезде, аумақтық қазынашылық бөлімшесі осы Ереженің тиісті тармақтарына сілтеме жасалып, себептері көрсетіле отырып, бюджеттік бағдарлама әкімшісіне жеке қаржыландыру жоспарларына өзгерістер енгізу туралы анықтаманы орындамай ("Қазынашылық-клиент" АЖ бойынша осы Ереженің тиісті тармақтарына сілтеме жасалып, себептері көрсетіле отырып қайтарылады) қайтарады.</w:t>
      </w:r>
    </w:p>
    <w:p>
      <w:pPr>
        <w:spacing w:after="0"/>
        <w:ind w:left="0"/>
        <w:jc w:val="both"/>
      </w:pPr>
      <w:r>
        <w:rPr>
          <w:rFonts w:ascii="Times New Roman"/>
          <w:b w:val="false"/>
          <w:i w:val="false"/>
          <w:color w:val="000000"/>
          <w:sz w:val="28"/>
        </w:rPr>
        <w:t>
      "Қазынашылық-клиент" АЖ бойынша түскен осы Ереженің және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қайтаруға жатады.</w:t>
      </w:r>
    </w:p>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аумақтық қазынашылық бөлімшесінің ескертулерін ескере отырып, түзетілген анықтамаларды кері қайтарған (қабылдамаған) сәттен бастап бір жұмыс күні ішінде ұсынады.</w:t>
      </w:r>
    </w:p>
    <w:p>
      <w:pPr>
        <w:spacing w:after="0"/>
        <w:ind w:left="0"/>
        <w:jc w:val="both"/>
      </w:pPr>
      <w:r>
        <w:rPr>
          <w:rFonts w:ascii="Times New Roman"/>
          <w:b w:val="false"/>
          <w:i w:val="false"/>
          <w:color w:val="000000"/>
          <w:sz w:val="28"/>
        </w:rPr>
        <w:t>
      Аумақтық қазынашылық бөлімшелері бюджеттік бағдарламалардың әкімшілері осы Ережелерге және пайдаланушы нұсқаулығына сәйкес қаржыландырудың жеке жоспарларына өзгерістер енгізу туралы анықтамаларды ұсынғаннан кейін 5 (бес) жұмыс күні ішінде тексереді және жүктейді.";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"69. Бюджеттерді атқаруды және оларға кассалық қызмет көрсетуді аумақтық қазынашылық бөлімшелері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магнит жеткізгіштерде беруімен де, құжаттардың электрондық түрлерін қалыптастыру және жөнелту, "Қазынашылық-клиент" АЖ арқылы есептерді қалыптастыруы арқылы да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"98. Мемлекеттiк мекеменiң/квазимемлекеттiк сектор субъектiсiнiң құжаттар жинағы мынадай құжаттарды қамтиды:</w:t>
      </w:r>
    </w:p>
    <w:bookmarkEnd w:id="6"/>
    <w:p>
      <w:pPr>
        <w:spacing w:after="0"/>
        <w:ind w:left="0"/>
        <w:jc w:val="both"/>
      </w:pPr>
      <w:r>
        <w:rPr>
          <w:rFonts w:ascii="Times New Roman"/>
          <w:b w:val="false"/>
          <w:i w:val="false"/>
          <w:color w:val="000000"/>
          <w:sz w:val="28"/>
        </w:rPr>
        <w:t>
      1) заңды тұлғаны мемлекеттiк тiркеу (қайта тiркеу) туралы куәліктің нотариалды расталған көшiрмесi немесе заңды тұлғаны тіркеу туралы анықтама;</w:t>
      </w:r>
    </w:p>
    <w:p>
      <w:pPr>
        <w:spacing w:after="0"/>
        <w:ind w:left="0"/>
        <w:jc w:val="both"/>
      </w:pPr>
      <w:r>
        <w:rPr>
          <w:rFonts w:ascii="Times New Roman"/>
          <w:b w:val="false"/>
          <w:i w:val="false"/>
          <w:color w:val="000000"/>
          <w:sz w:val="28"/>
        </w:rPr>
        <w:t>
      2) қолдардың және мөр бедерiнiң үлгiсi;</w:t>
      </w:r>
    </w:p>
    <w:p>
      <w:pPr>
        <w:spacing w:after="0"/>
        <w:ind w:left="0"/>
        <w:jc w:val="both"/>
      </w:pPr>
      <w:r>
        <w:rPr>
          <w:rFonts w:ascii="Times New Roman"/>
          <w:b w:val="false"/>
          <w:i w:val="false"/>
          <w:color w:val="000000"/>
          <w:sz w:val="28"/>
        </w:rPr>
        <w:t>
      3) мемлекеттiк мекеменiң/квазимемлекеттiк сектор субъектiсiнiң бiрiншi басшысын тағайындау туралы бұйрықтардың көшiрмелерi және қаржылық құжаттардағы бiрiншi және екiншi қол қою құқығын жүктеу туралы бұйрықтардың көшiрмелерi;</w:t>
      </w:r>
    </w:p>
    <w:p>
      <w:pPr>
        <w:spacing w:after="0"/>
        <w:ind w:left="0"/>
        <w:jc w:val="both"/>
      </w:pPr>
      <w:r>
        <w:rPr>
          <w:rFonts w:ascii="Times New Roman"/>
          <w:b w:val="false"/>
          <w:i w:val="false"/>
          <w:color w:val="000000"/>
          <w:sz w:val="28"/>
        </w:rPr>
        <w:t>
      4) қолма-қол ақшаны бақылау шоттары туралы есеп, 8-08 "Шетел валютасындағы шоттардың тізбесі" нысаны бойынша есеп.</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 өзгерген кезде оларға сәйкес мемлекеттiк мекеменiң/квазимемлекеттік сектор субъектісінің атауы өзгертілген нормативтік құқықтық актінің не Қазақстан Республикасының заңнамасында белгіленген өзге құжаттың көшірмесін бір мезгілде ұсына отырып, жоғарыда санамаланғандарға ұқсас жаңа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"233. Мемлекеттік мекемелер аумақтық қазынашылық бөлімшесіне жалақыны төлеуге арналған төлеуге берілетін шоттарды қағаз тасығышта, "Қазынашылық - клиент" АЖ бойынша қызмет көрсету кезінде - электрондық түрде, ай сайын жиырма сегізі күніне дейін, ал ағымдағы қаржы жылының соңғы айында - жиырма бесінші желтоқсанға дейін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235-тармақтың</w:t>
      </w:r>
      <w:r>
        <w:rPr>
          <w:rFonts w:ascii="Times New Roman"/>
          <w:b w:val="false"/>
          <w:i w:val="false"/>
          <w:color w:val="000000"/>
          <w:sz w:val="28"/>
        </w:rPr>
        <w:t xml:space="preserve"> екінші бөлігі мынадай редакцияда жазылсын:</w:t>
      </w:r>
    </w:p>
    <w:bookmarkStart w:name="z15" w:id="8"/>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мекемелер/квазимемлекеттік сектор субъектілер 5-15А нысаны бойынша ақша алушылардың тиісті шотына жүргізілген төлемдер бойынша үзінді-көшірмелерді дербес қалыптастырады.";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"239.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w:t>
      </w:r>
    </w:p>
    <w:bookmarkEnd w:id="9"/>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мекеменің басшысы мен бас бухгалтерінің ЭЦҚ-сы қол қойылған құжатты растайтын түпнұсқадан сканерлеген кескін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"245. Төлемдерді жүргізу үшін мемлекеттік мекеме аумақтық қазынашылық бөлімшесіне осы Ереженің </w:t>
      </w:r>
      <w:r>
        <w:rPr>
          <w:rFonts w:ascii="Times New Roman"/>
          <w:b w:val="false"/>
          <w:i w:val="false"/>
          <w:color w:val="000000"/>
          <w:sz w:val="28"/>
        </w:rPr>
        <w:t>243-тармағында</w:t>
      </w:r>
      <w:r>
        <w:rPr>
          <w:rFonts w:ascii="Times New Roman"/>
          <w:b w:val="false"/>
          <w:i w:val="false"/>
          <w:color w:val="000000"/>
          <w:sz w:val="28"/>
        </w:rPr>
        <w:t xml:space="preserve"> тізбеленген растайтын құжаттарды қоса бермеcтен, төлеуге берілетін шотты қағаз тасығышта ұсынады, "Қазынашылық-клиент" АЖ бойынша қызмет көрсету кезінде, банкте алынған қолма-қол ақшаны қалпына келтіру банктік қызметтерге ақы төлеу үшін төлеуге берілетін шоттармен бірге берілетін қолма-қол ақшаны және чекті алуға арналған өтінімді, сондай-ақ осы Ереженің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қоса қаржыландыру қаражатын немесе байланысты гранттарды жұмсау кезінде үкіметтік сыртқы қарыздар немесе байланысты гранттар бойынша қоса қаржыландыру қаражатын алуға арналған өтінімді қоспағанда, электрондық түрде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368-тармақтың</w:t>
      </w:r>
      <w:r>
        <w:rPr>
          <w:rFonts w:ascii="Times New Roman"/>
          <w:b w:val="false"/>
          <w:i w:val="false"/>
          <w:color w:val="000000"/>
          <w:sz w:val="28"/>
        </w:rPr>
        <w:t xml:space="preserve"> екінші бөлігі мынадай редакцияда жазылсын:</w:t>
      </w:r>
    </w:p>
    <w:bookmarkStart w:name="z21" w:id="11"/>
    <w:p>
      <w:pPr>
        <w:spacing w:after="0"/>
        <w:ind w:left="0"/>
        <w:jc w:val="both"/>
      </w:pPr>
      <w:r>
        <w:rPr>
          <w:rFonts w:ascii="Times New Roman"/>
          <w:b w:val="false"/>
          <w:i w:val="false"/>
          <w:color w:val="000000"/>
          <w:sz w:val="28"/>
        </w:rPr>
        <w:t>
      "Квазимемлекеттік сектор субъектілері "Қазынашылық-клиент" АЖ бойынша қызмет көрсету кезінде 5-15А нысан бойынша ақша алушылардың тиісті шоттарына жүргізілген төлемдер бойынша үзінді-көшірмелерді қалыптастырады.";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2) тармақшасы мынадай редакцияда жазылсын:</w:t>
      </w:r>
    </w:p>
    <w:bookmarkStart w:name="z23" w:id="12"/>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bookmarkEnd w:id="12"/>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кезде,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аумақтық қазынашылық бөлімшесіне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төлемін аударуы жасалған шарт сомасына сәйкес 70 пайыздан аспайтын мөлшерінде жүзеге асырылады.</w:t>
      </w:r>
    </w:p>
    <w:p>
      <w:pPr>
        <w:spacing w:after="0"/>
        <w:ind w:left="0"/>
        <w:jc w:val="both"/>
      </w:pPr>
      <w:r>
        <w:rPr>
          <w:rFonts w:ascii="Times New Roman"/>
          <w:b w:val="false"/>
          <w:i w:val="false"/>
          <w:color w:val="000000"/>
          <w:sz w:val="28"/>
        </w:rPr>
        <w:t>
      Қалған соманы аудару шот-фактураның көшірмесі негізінде жасалған қосымша келісімге сәйкес астықты күзгі сатып алғаннан кейін жүргізіледі;".</w:t>
      </w:r>
    </w:p>
    <w:bookmarkStart w:name="z24" w:id="1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3"/>
    <w:bookmarkStart w:name="z25" w:id="14"/>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4"/>
    <w:bookmarkStart w:name="z26"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7"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28" w:id="17"/>
    <w:p>
      <w:pPr>
        <w:spacing w:after="0"/>
        <w:ind w:left="0"/>
        <w:jc w:val="both"/>
      </w:pPr>
      <w:r>
        <w:rPr>
          <w:rFonts w:ascii="Times New Roman"/>
          <w:b w:val="false"/>
          <w:i w:val="false"/>
          <w:color w:val="000000"/>
          <w:sz w:val="28"/>
        </w:rPr>
        <w:t xml:space="preserve">
      3. 2024 жылғы 30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және отыз екінші абзацтарды қоспағанда,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