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d92b" w14:textId="98dd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туралы" Қазақстан Республикасы Қорғаныс министрінің 2015 жылғы 11 маусымдағы № 333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16 сәуірдегі № 374 бұйрығы. Қазақстан Республикасының Әділет министрлігінде 2024 жылғы 18 сәуірде № 34269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туралы" Қазақстан Республикасы Қорғаныс министрінің 2015 жылғы 11 маусымдағы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12062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министрлігі Кадрлар департаментінің бастығына жүктелсін.";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Әскери қызметшілерге ондағы қызметі жыл сайынғы негізгі демалысқа қосымша 10 тәулік демалыс беру құқығын беретін жергілікті жерлердің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облысында – Абай, Аягөз, Бесқарағай, Жарма, Жаңасемей, Мақаншы, Үржар аудандарында, Семей, Курчатов қалаларында, оның ішінде Қазақстан Республикасының ұлттық қауіпсіздік органдары үшін – Бородулиха ауданында.";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Алматы облысында – Балқаш, Еңбекшіқазақ, Жамбыл, Іле, Қарасай, Кеген, Райымбек, Талғар, Ұйғыр аудандарында, Алатау қаласында, оның ішінде Қазақстан Республикасы Ұлттық ұланының бөлімшелері үшін – Алматы қаласы Медеу ауданының Алатау кентінде, Қазақстан Республикасының ұлттық қауіпсіздік органдары үшін – Алматы қаласының Бостандық ауданында.";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Шығыс Қазақстан облысында – Зайсан, Қатон-Қарағай, Күршім, Марқакөл, Үлкен Нарын, Тарбағатай аудандарында, оның ішінде Қазақстан Республикасы Ұлттық ұланының бөлімшелері үшін – Шемонаиха ауданында, Қазақстан Республикасының ұлттық қауіпсіздік органдары үшін – Алтай, Глубоковское, Шемонаиха аудандарында, Риддер қаласында.";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қауіпсіздік органдарында және Мемлекеттік күзет қызметінде қызмет өткеретін әскери қызметшілер үшін жыл сайынғы демалыс ұзақтығы "Қазақстан Республикасының арнаулы мемлекеттік органдары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ерекшеліктерді ескере отырып есептеледі.".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Кадрлар департаменті Қазақстан Республикасының заңнамасында белгіленген тәртіппен: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министрлігі Кадрлар департаментінің бастығына жүктелсін.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