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eafc" w14:textId="ee2e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ғылым академиясының академиктарын сайлау қағидалары мен өлшемшарттарын бекіту туралы" Қазақстан Республикасы Ғылым және жоғары білім министрінің 2022 жылғы 30 желтоқсандағы № 223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15 наурыздағы № 118 бұйрығы. Қазақстан Республикасының Әділет министрлігінде 2024 жылғы 3 сәуірде № 34220 болып тіркелді. Күші жойылды - Қазақстан Республикасы Ғылым және жоғары білім министрінің 2024 жылғы 23 қыркүйектегі № 457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23.09.2024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ғылым академиясының академиктарын сайлау қағидалары мен өлшемшарттарын бекіту туралы" Қазақстан Республикасы Ғылым және жоғары білім министрінің 2022 жылғы 30 желтоқсандағы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31561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Ғылым академиясының академиктерін сайлау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Академияның негізгі академигін сайлау үшін ғылым саласындағы уәкілетті орган өтпелі төралқа жүзеге асыратын сайлау рәсімдерін қоспағанда, конкурс басталғанға дейін 5 (бес) жұмыс күнінен кешіктірмей ресми интернет-ресурста құжаттарды қабылдаудың басталғаны туралы хабарландыруды орналастырады.</w:t>
      </w:r>
    </w:p>
    <w:bookmarkEnd w:id="3"/>
    <w:p>
      <w:pPr>
        <w:spacing w:after="0"/>
        <w:ind w:left="0"/>
        <w:jc w:val="both"/>
      </w:pPr>
      <w:r>
        <w:rPr>
          <w:rFonts w:ascii="Times New Roman"/>
          <w:b w:val="false"/>
          <w:i w:val="false"/>
          <w:color w:val="000000"/>
          <w:sz w:val="28"/>
        </w:rPr>
        <w:t xml:space="preserve">
      Конкурс өткізу туралы хабарландыруда: </w:t>
      </w:r>
    </w:p>
    <w:p>
      <w:pPr>
        <w:spacing w:after="0"/>
        <w:ind w:left="0"/>
        <w:jc w:val="both"/>
      </w:pPr>
      <w:r>
        <w:rPr>
          <w:rFonts w:ascii="Times New Roman"/>
          <w:b w:val="false"/>
          <w:i w:val="false"/>
          <w:color w:val="000000"/>
          <w:sz w:val="28"/>
        </w:rPr>
        <w:t>
      1) конкурс өткізетін ұйымның орналасқан жері, пошталық мекенжайы, телефон нөмірлері, электрондық пошта мекенжайы көрсетілген атауы;</w:t>
      </w:r>
    </w:p>
    <w:p>
      <w:pPr>
        <w:spacing w:after="0"/>
        <w:ind w:left="0"/>
        <w:jc w:val="both"/>
      </w:pPr>
      <w:r>
        <w:rPr>
          <w:rFonts w:ascii="Times New Roman"/>
          <w:b w:val="false"/>
          <w:i w:val="false"/>
          <w:color w:val="000000"/>
          <w:sz w:val="28"/>
        </w:rPr>
        <w:t>
      2) конкурс өткізу туралы хабарландыру ресми интернет-ресурста жарияланғаннан кейін келесі жұмыс күнінен бастап есептелетін құжаттарды қабылдау мерзімі;</w:t>
      </w:r>
    </w:p>
    <w:p>
      <w:pPr>
        <w:spacing w:after="0"/>
        <w:ind w:left="0"/>
        <w:jc w:val="both"/>
      </w:pPr>
      <w:r>
        <w:rPr>
          <w:rFonts w:ascii="Times New Roman"/>
          <w:b w:val="false"/>
          <w:i w:val="false"/>
          <w:color w:val="000000"/>
          <w:sz w:val="28"/>
        </w:rPr>
        <w:t>
      3) осы қағидаларда айқындалатын конкурсқа қатысушыға қойылатын негізгі талаптар және Академия бөлімшелері бойынша (ғылым салалары мен бағыттары бойынша) бос орындар саны туралы мәліметтер;</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құжаттардың тізбесі және оларды ұсыну тәсілдері туралы ақпарат;</w:t>
      </w:r>
    </w:p>
    <w:p>
      <w:pPr>
        <w:spacing w:after="0"/>
        <w:ind w:left="0"/>
        <w:jc w:val="both"/>
      </w:pPr>
      <w:r>
        <w:rPr>
          <w:rFonts w:ascii="Times New Roman"/>
          <w:b w:val="false"/>
          <w:i w:val="false"/>
          <w:color w:val="000000"/>
          <w:sz w:val="28"/>
        </w:rPr>
        <w:t>
      5) конкурсқа қатысу үшін өтініштің және қызметтік тізімнің нысандары;</w:t>
      </w:r>
    </w:p>
    <w:p>
      <w:pPr>
        <w:spacing w:after="0"/>
        <w:ind w:left="0"/>
        <w:jc w:val="both"/>
      </w:pPr>
      <w:r>
        <w:rPr>
          <w:rFonts w:ascii="Times New Roman"/>
          <w:b w:val="false"/>
          <w:i w:val="false"/>
          <w:color w:val="000000"/>
          <w:sz w:val="28"/>
        </w:rPr>
        <w:t>
      6) шағымдану тәртібі туралы ақпарат;</w:t>
      </w:r>
    </w:p>
    <w:p>
      <w:pPr>
        <w:spacing w:after="0"/>
        <w:ind w:left="0"/>
        <w:jc w:val="both"/>
      </w:pPr>
      <w:r>
        <w:rPr>
          <w:rFonts w:ascii="Times New Roman"/>
          <w:b w:val="false"/>
          <w:i w:val="false"/>
          <w:color w:val="000000"/>
          <w:sz w:val="28"/>
        </w:rPr>
        <w:t>
      7) әңгімелесу өткізу мерзімі мен орны туралы мәлімет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"8) ұлттық бірегейлік саласындағы әлеуметтік гуманитарлық бағыттарды және ұлттық қауіпсіздік пен қорғаныс жөніндегі бағыттарды қоспағанда, рецензияланатын ғылыми журналдарда жарияланған соңғы 10 (он) жылдағы (Journal Citation Reports (Джоурнал Ситэйшн Рэпортс) Clarivate Analytics (Кларивэйт Аналитикс) компаниясының деректері бойынша 1 (бірінші) және 2 (екінші) квартильге кіретін немесе Scopus (Скопус) дерек қорында базасында Сite Score (Сайт Скор) бойынша кемінде 50 (елу) процентиль көрсеткіші бар, жарияланымдардың көшірмелері;";</w:t>
      </w:r>
    </w:p>
    <w:bookmarkEnd w:id="4"/>
    <w:bookmarkStart w:name="z9" w:id="5"/>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5"/>
    <w:bookmarkStart w:name="z10" w:id="6"/>
    <w:p>
      <w:pPr>
        <w:spacing w:after="0"/>
        <w:ind w:left="0"/>
        <w:jc w:val="both"/>
      </w:pPr>
      <w:r>
        <w:rPr>
          <w:rFonts w:ascii="Times New Roman"/>
          <w:b w:val="false"/>
          <w:i w:val="false"/>
          <w:color w:val="000000"/>
          <w:sz w:val="28"/>
        </w:rPr>
        <w:t>
      "8-1) ұлттық бірегейлік саласындағы әлеуметтік гуманитарлық бағыттар үшін Қазақстан Республикасы Ғылым және жоғары білім министрлігінің Ғылым және жоғары білім саласындағы сапаны қамтамасыз ету комитеті ғылыми қызметтің негізгі нәтижелерін жариялау үшін ұсынған басылымдар тізбесінің журналдарында және (немесе) Scopus (Скопус) және (немесе) Web of Science (Веб оф Сайнс) дерек қорында рецензияланатын ғылыми журналдарда соңғы 5 (бес) жылдағы жарияланымдардың көшірмелері; </w:t>
      </w:r>
    </w:p>
    <w:bookmarkEnd w:id="6"/>
    <w:bookmarkStart w:name="z11" w:id="7"/>
    <w:p>
      <w:pPr>
        <w:spacing w:after="0"/>
        <w:ind w:left="0"/>
        <w:jc w:val="both"/>
      </w:pPr>
      <w:r>
        <w:rPr>
          <w:rFonts w:ascii="Times New Roman"/>
          <w:b w:val="false"/>
          <w:i w:val="false"/>
          <w:color w:val="000000"/>
          <w:sz w:val="28"/>
        </w:rPr>
        <w:t>
      8-2) ұлттық қауіпсіздік және қорғаныс жөніндегі бағыттар үшін Қазақстан Республикасы Ғылым және жоғары білім министрлігінің Ғылым және жоғары білім саласындағы сапаны қамтамасыз ету комитеті ұсынған басылымдар тізбесінің журналдарындағы соңғы 5 (бес) жылдағы жарияланымдардың (мақалалардың) көшірмелері;";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"16. III кезеңде сараптама комиссиясының хаттамасын алған күннен бастап 15 (он бес) жұмыс күні ішінде осы Қағидаларда белгіленген Академия төралқасының отырысында академияға сайлануға үміткердің үлгілік бағдарламасы бойынша үміткер бағдарламаны қорғайды.</w:t>
      </w:r>
    </w:p>
    <w:bookmarkEnd w:id="8"/>
    <w:p>
      <w:pPr>
        <w:spacing w:after="0"/>
        <w:ind w:left="0"/>
        <w:jc w:val="both"/>
      </w:pPr>
      <w:r>
        <w:rPr>
          <w:rFonts w:ascii="Times New Roman"/>
          <w:b w:val="false"/>
          <w:i w:val="false"/>
          <w:color w:val="000000"/>
          <w:sz w:val="28"/>
        </w:rPr>
        <w:t>
      Академия Төралқасы үміткердің бағдарламасын бағалауды оның өзектілігін, жаңашылдық деңгейін (оның ішінде жоспарланған зерттеулер мен әзірлемелерді), тиімділігін (ұлттық даму мақсаттарына қол жеткізуге және ғылыми-технологиялық даму басымдықтарын іске асыруға қосқан үлесі бөлігінде), мақсатты көрсеткіштерге қол жеткізуді және Академия Төралқасы бекітетін Қағидаларға сәйкес бағдарламаның ресурстық қамтамасыз етілуін айқындау тұрғысынан жүргізеді.</w:t>
      </w:r>
    </w:p>
    <w:p>
      <w:pPr>
        <w:spacing w:after="0"/>
        <w:ind w:left="0"/>
        <w:jc w:val="both"/>
      </w:pPr>
      <w:r>
        <w:rPr>
          <w:rFonts w:ascii="Times New Roman"/>
          <w:b w:val="false"/>
          <w:i w:val="false"/>
          <w:color w:val="000000"/>
          <w:sz w:val="28"/>
        </w:rPr>
        <w:t>
      Академия Төралқасының отырысында үміткерлердің бағдарламасын қорғау күндізгі нысанда және олардың жеке қатысуымен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"19. Академияның негізгі академигі болып негізгі академикке үміткердің сапалық және сандық көрсеткіштері бойынша сараптама жөніндегі сараптамалық комиссия қорытындысына сәйкес ең көп балл жинаған, бағдарламаны қорғау нәтижелері бойынша бағалаудың ең жоғары көрсеткішін алған және Жалпы жиналысқа қатысқан негізгі академиктердің жалпы санының кемінде үштен екісі дауыс берген үміткер сайланды деп есептеледі.";</w:t>
      </w:r>
    </w:p>
    <w:bookmarkEnd w:id="9"/>
    <w:bookmarkStart w:name="z16" w:id="10"/>
    <w:p>
      <w:pPr>
        <w:spacing w:after="0"/>
        <w:ind w:left="0"/>
        <w:jc w:val="both"/>
      </w:pPr>
      <w:r>
        <w:rPr>
          <w:rFonts w:ascii="Times New Roman"/>
          <w:b w:val="false"/>
          <w:i w:val="false"/>
          <w:color w:val="000000"/>
          <w:sz w:val="28"/>
        </w:rPr>
        <w:t>
      мынадай мазмұндағы 27-1-тармақпен толықтырылсын:</w:t>
      </w:r>
    </w:p>
    <w:bookmarkEnd w:id="10"/>
    <w:bookmarkStart w:name="z17" w:id="11"/>
    <w:p>
      <w:pPr>
        <w:spacing w:after="0"/>
        <w:ind w:left="0"/>
        <w:jc w:val="both"/>
      </w:pPr>
      <w:r>
        <w:rPr>
          <w:rFonts w:ascii="Times New Roman"/>
          <w:b w:val="false"/>
          <w:i w:val="false"/>
          <w:color w:val="000000"/>
          <w:sz w:val="28"/>
        </w:rPr>
        <w:t>
      "27-1. Академияның құрметті академиктері осы Қағидалардың талаптарына сәйкес Академияның негізгі академиктерін сайлау үшін конкурсқа қатысады.";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"31. Өтпелі төралқа құрылған сәттен бастап 15 (он бес) жұмыс күні ішінде өз отырысында Академияның академиктерін сайлаудың бірінші рәсімін өткізеді.";</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Ғылым академиясының академиктерін сайлау </w:t>
      </w:r>
      <w:r>
        <w:rPr>
          <w:rFonts w:ascii="Times New Roman"/>
          <w:b w:val="false"/>
          <w:i w:val="false"/>
          <w:color w:val="000000"/>
          <w:sz w:val="28"/>
        </w:rPr>
        <w:t>критерийлерінде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"5) ұлттық бірегейлік саласындағы әлеуметтік гуманитарлық бағыттарды және ұлттық қауіпсіздік пен қорғаныс жөніндегі бағыттарды қоспағанда Clarivate Analytics (Кларивэйт Аналитикс) компаниясының Journal Citation Reports (Джоурнал Ситэйшн Рэпортс) 1 (бірінші) және 2 (екінші) квартильге кіретін рецензияланатын ғылыми журналдарында немесе Scopus (Скопус) дерекқорында Сite Score (Сайт Скор) көрсеткіші кемінде 50 (елу) процентиль көрсеткіші бар соңғы 10 (он) жылда кемінде 9 (тоғыз) жарияланымның болуы;";</w:t>
      </w:r>
    </w:p>
    <w:bookmarkEnd w:id="14"/>
    <w:bookmarkStart w:name="z24" w:id="15"/>
    <w:p>
      <w:pPr>
        <w:spacing w:after="0"/>
        <w:ind w:left="0"/>
        <w:jc w:val="both"/>
      </w:pPr>
      <w:r>
        <w:rPr>
          <w:rFonts w:ascii="Times New Roman"/>
          <w:b w:val="false"/>
          <w:i w:val="false"/>
          <w:color w:val="000000"/>
          <w:sz w:val="28"/>
        </w:rPr>
        <w:t>
      мынадай мазмұндағы 6) және 7) тармақшалармен толықтырылсын:</w:t>
      </w:r>
    </w:p>
    <w:bookmarkEnd w:id="15"/>
    <w:bookmarkStart w:name="z25" w:id="16"/>
    <w:p>
      <w:pPr>
        <w:spacing w:after="0"/>
        <w:ind w:left="0"/>
        <w:jc w:val="both"/>
      </w:pPr>
      <w:r>
        <w:rPr>
          <w:rFonts w:ascii="Times New Roman"/>
          <w:b w:val="false"/>
          <w:i w:val="false"/>
          <w:color w:val="000000"/>
          <w:sz w:val="28"/>
        </w:rPr>
        <w:t>
      "6) ұлттық бірегейлік саласындағы әлеуметтік гуманитарлық бағыттар үшін ғылыми қызметтің негізгі нәтижелерін жариялау үшін Қазақстан Республикасы Ғылым және жоғары білім министрлігінің Ғылым және жоғары білім саласындағы сапаны қамтамасыз ету комитеті ұсынған басылымдар тізбесінің журналдарында және (немесе) Scopus (Скопус) және (немесе) Web of Science (Веб оф Сайнс) дерекқорларында рецензияланатын ғылыми журналдарда жарияланған соңғы 5 (бес) жыл ішінде кемінде 9 (тоғыз) жарияланымның болуы; </w:t>
      </w:r>
    </w:p>
    <w:bookmarkEnd w:id="16"/>
    <w:bookmarkStart w:name="z26" w:id="17"/>
    <w:p>
      <w:pPr>
        <w:spacing w:after="0"/>
        <w:ind w:left="0"/>
        <w:jc w:val="both"/>
      </w:pPr>
      <w:r>
        <w:rPr>
          <w:rFonts w:ascii="Times New Roman"/>
          <w:b w:val="false"/>
          <w:i w:val="false"/>
          <w:color w:val="000000"/>
          <w:sz w:val="28"/>
        </w:rPr>
        <w:t>
      7) ұлттық қауіпсіздік және қорғаныс жөніндегі бағыттар үшін Қазақстан Республикасы Ғылым және жоғары білім министрлігінің Ғылым және жоғары білім саласындағы сапаны қамтамасыз ету комитеті ұсынған басылымдар тізбесінің журналдарында соңғы 5 (бес) жылда кемінде 9 (тоғыз) жарияланымның болуы.";</w:t>
      </w:r>
    </w:p>
    <w:bookmarkEnd w:id="17"/>
    <w:bookmarkStart w:name="z27" w:id="1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8"/>
    <w:bookmarkStart w:name="z28" w:id="19"/>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комитеті заңнамада белгіленген тәртіппен: </w:t>
      </w:r>
    </w:p>
    <w:bookmarkEnd w:id="19"/>
    <w:bookmarkStart w:name="z29" w:id="2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0"/>
    <w:bookmarkStart w:name="z30" w:id="21"/>
    <w:p>
      <w:pPr>
        <w:spacing w:after="0"/>
        <w:ind w:left="0"/>
        <w:jc w:val="both"/>
      </w:pPr>
      <w:r>
        <w:rPr>
          <w:rFonts w:ascii="Times New Roman"/>
          <w:b w:val="false"/>
          <w:i w:val="false"/>
          <w:color w:val="000000"/>
          <w:sz w:val="28"/>
        </w:rPr>
        <w:t>
      2) осы бұйрықты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21"/>
    <w:bookmarkStart w:name="z31"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2"/>
    <w:bookmarkStart w:name="z32"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министрінің </w:t>
            </w:r>
          </w:p>
          <w:p>
            <w:pPr>
              <w:spacing w:after="20"/>
              <w:ind w:left="20"/>
              <w:jc w:val="both"/>
            </w:pPr>
            <w:r>
              <w:rPr>
                <w:rFonts w:ascii="Times New Roman"/>
                <w:b w:val="false"/>
                <w:i/>
                <w:color w:val="000000"/>
                <w:sz w:val="20"/>
              </w:rPr>
              <w:t xml:space="preserve">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2024 жылғы 15 наурыздағы</w:t>
            </w:r>
            <w:r>
              <w:br/>
            </w:r>
            <w:r>
              <w:rPr>
                <w:rFonts w:ascii="Times New Roman"/>
                <w:b w:val="false"/>
                <w:i w:val="false"/>
                <w:color w:val="000000"/>
                <w:sz w:val="20"/>
              </w:rPr>
              <w:t xml:space="preserve">№ 112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5" w:id="24"/>
    <w:p>
      <w:pPr>
        <w:spacing w:after="0"/>
        <w:ind w:left="0"/>
        <w:jc w:val="left"/>
      </w:pPr>
      <w:r>
        <w:rPr>
          <w:rFonts w:ascii="Times New Roman"/>
          <w:b/>
          <w:i w:val="false"/>
          <w:color w:val="000000"/>
        </w:rPr>
        <w:t xml:space="preserve"> Қазақстан Республикасының Ұлттық ғылым академиясының академиктеріне сайлануға үміткердің үлгілік бағдарламасы</w:t>
      </w:r>
    </w:p>
    <w:bookmarkEnd w:id="24"/>
    <w:bookmarkStart w:name="z36" w:id="25"/>
    <w:p>
      <w:pPr>
        <w:spacing w:after="0"/>
        <w:ind w:left="0"/>
        <w:jc w:val="both"/>
      </w:pPr>
      <w:r>
        <w:rPr>
          <w:rFonts w:ascii="Times New Roman"/>
          <w:b w:val="false"/>
          <w:i w:val="false"/>
          <w:color w:val="000000"/>
          <w:sz w:val="28"/>
        </w:rPr>
        <w:t xml:space="preserve">
      Қазақстан Республикасының Ұлттық ғылым академиясының академиктеріне сайлануға үміткердің осы бағдарламасы Қазақстан Республикасының Ұлттық ғылым академиясының академигі болып сайланған жағдайда үміткердің өткізуі болжанатын 5 (бес) жылдық кезеңге арналған іс-шаралардың қысқаша сипаттамасы мен тізбесін қамтуға тиіс. </w:t>
      </w:r>
    </w:p>
    <w:bookmarkEnd w:id="25"/>
    <w:p>
      <w:pPr>
        <w:spacing w:after="0"/>
        <w:ind w:left="0"/>
        <w:jc w:val="both"/>
      </w:pPr>
      <w:r>
        <w:rPr>
          <w:rFonts w:ascii="Times New Roman"/>
          <w:b w:val="false"/>
          <w:i w:val="false"/>
          <w:color w:val="000000"/>
          <w:sz w:val="28"/>
        </w:rPr>
        <w:t>
      Әрбір іс-шара бойынша үміткердің іс-қимыл жоспарын, осы іс-шараның аяқталу нысанын және оны іске асыру мерзімін көрсету қажет. Үміткер үміткер бағдарламасының үлгілік нысанында көзделмеген қосымша іс-шараларды енгізеді не орындау мерзімі бойынша өзгерістерді енгізеді.</w:t>
      </w:r>
    </w:p>
    <w:bookmarkStart w:name="z37" w:id="26"/>
    <w:p>
      <w:pPr>
        <w:spacing w:after="0"/>
        <w:ind w:left="0"/>
        <w:jc w:val="both"/>
      </w:pPr>
      <w:r>
        <w:rPr>
          <w:rFonts w:ascii="Times New Roman"/>
          <w:b w:val="false"/>
          <w:i w:val="false"/>
          <w:color w:val="000000"/>
          <w:sz w:val="28"/>
        </w:rPr>
        <w:t xml:space="preserve">
      1. Іс-шаралар тізбесін келесі кезеңдерге бөлу қажет: </w:t>
      </w:r>
    </w:p>
    <w:bookmarkEnd w:id="26"/>
    <w:p>
      <w:pPr>
        <w:spacing w:after="0"/>
        <w:ind w:left="0"/>
        <w:jc w:val="both"/>
      </w:pPr>
      <w:r>
        <w:rPr>
          <w:rFonts w:ascii="Times New Roman"/>
          <w:b w:val="false"/>
          <w:i w:val="false"/>
          <w:color w:val="000000"/>
          <w:sz w:val="28"/>
        </w:rPr>
        <w:t xml:space="preserve">
      1) үміткердің бағдарламасын 1 (бірінші) жылы орындау; </w:t>
      </w:r>
    </w:p>
    <w:p>
      <w:pPr>
        <w:spacing w:after="0"/>
        <w:ind w:left="0"/>
        <w:jc w:val="both"/>
      </w:pPr>
      <w:r>
        <w:rPr>
          <w:rFonts w:ascii="Times New Roman"/>
          <w:b w:val="false"/>
          <w:i w:val="false"/>
          <w:color w:val="000000"/>
          <w:sz w:val="28"/>
        </w:rPr>
        <w:t>
      2) үміткердің бағдарламасын кейінгі кезеңдерде орындау.</w:t>
      </w:r>
    </w:p>
    <w:p>
      <w:pPr>
        <w:spacing w:after="0"/>
        <w:ind w:left="0"/>
        <w:jc w:val="both"/>
      </w:pPr>
      <w:r>
        <w:rPr>
          <w:rFonts w:ascii="Times New Roman"/>
          <w:b w:val="false"/>
          <w:i w:val="false"/>
          <w:color w:val="000000"/>
          <w:sz w:val="28"/>
        </w:rPr>
        <w:t>
      Іс-шаралар тізбесінде көрсету қажет:</w:t>
      </w:r>
    </w:p>
    <w:p>
      <w:pPr>
        <w:spacing w:after="0"/>
        <w:ind w:left="0"/>
        <w:jc w:val="both"/>
      </w:pPr>
      <w:r>
        <w:rPr>
          <w:rFonts w:ascii="Times New Roman"/>
          <w:b w:val="false"/>
          <w:i w:val="false"/>
          <w:color w:val="000000"/>
          <w:sz w:val="28"/>
        </w:rPr>
        <w:t xml:space="preserve">
      1) ғылым мен техника саласындағы электрондық ақпараттық ресурстарды, ақпараттық жүйелерді қалыптастыруға және дамытуға қатысу – кемінде 1 (бір) ұсыныс; </w:t>
      </w:r>
    </w:p>
    <w:p>
      <w:pPr>
        <w:spacing w:after="0"/>
        <w:ind w:left="0"/>
        <w:jc w:val="both"/>
      </w:pPr>
      <w:r>
        <w:rPr>
          <w:rFonts w:ascii="Times New Roman"/>
          <w:b w:val="false"/>
          <w:i w:val="false"/>
          <w:color w:val="000000"/>
          <w:sz w:val="28"/>
        </w:rPr>
        <w:t>
      2) өз бағыты бойынша Қазақстан Республикасында ғылымды дамыту жөніндегі өзіндік болжамдарды жүргізу бойынша деректер – кемінде 1 (бір) ұсыныс.</w:t>
      </w:r>
    </w:p>
    <w:bookmarkStart w:name="z38" w:id="27"/>
    <w:p>
      <w:pPr>
        <w:spacing w:after="0"/>
        <w:ind w:left="0"/>
        <w:jc w:val="both"/>
      </w:pPr>
      <w:r>
        <w:rPr>
          <w:rFonts w:ascii="Times New Roman"/>
          <w:b w:val="false"/>
          <w:i w:val="false"/>
          <w:color w:val="000000"/>
          <w:sz w:val="28"/>
        </w:rPr>
        <w:t xml:space="preserve">
      2. Бірінші және үшінші жылдардағы кезеңде үміткер бағдарламасының орындалуы: </w:t>
      </w:r>
    </w:p>
    <w:bookmarkEnd w:id="27"/>
    <w:p>
      <w:pPr>
        <w:spacing w:after="0"/>
        <w:ind w:left="0"/>
        <w:jc w:val="both"/>
      </w:pPr>
      <w:r>
        <w:rPr>
          <w:rFonts w:ascii="Times New Roman"/>
          <w:b w:val="false"/>
          <w:i w:val="false"/>
          <w:color w:val="000000"/>
          <w:sz w:val="28"/>
        </w:rPr>
        <w:t xml:space="preserve">
      1) көпсалалы зерттеу тобын ұйымдастыру – кемінде 1 (бір) зерттеу тобы (үміткердің тікелей басшылығымен кемінде 2 (екі) ғылыми-техникалық бағдарламаны және/немесе жобаларды іске асыруға арналған шарт); </w:t>
      </w:r>
    </w:p>
    <w:p>
      <w:pPr>
        <w:spacing w:after="0"/>
        <w:ind w:left="0"/>
        <w:jc w:val="both"/>
      </w:pPr>
      <w:r>
        <w:rPr>
          <w:rFonts w:ascii="Times New Roman"/>
          <w:b w:val="false"/>
          <w:i w:val="false"/>
          <w:color w:val="000000"/>
          <w:sz w:val="28"/>
        </w:rPr>
        <w:t xml:space="preserve">
      2) Clarivate Analytics (Кларивэйт Аналитикс) компаниясының Journal Citation Reports (Джоурнал Ситэйшн Рэпортс) деректері бойынша Q1-Q2 журналдарында мақалалар шығару – кемінде 3 (үш) мақала; </w:t>
      </w:r>
    </w:p>
    <w:p>
      <w:pPr>
        <w:spacing w:after="0"/>
        <w:ind w:left="0"/>
        <w:jc w:val="both"/>
      </w:pPr>
      <w:r>
        <w:rPr>
          <w:rFonts w:ascii="Times New Roman"/>
          <w:b w:val="false"/>
          <w:i w:val="false"/>
          <w:color w:val="000000"/>
          <w:sz w:val="28"/>
        </w:rPr>
        <w:t>
      3) әр түрлі ғылыми іс – шараларды ұйымдастыру және (немесе) өткізу (зерттеу бейіні бойынша республикалық немесе халықаралық деңгейдегі мастер кластар, конференция, тренингтер) – кемінде 3 (үш) іс-шара).</w:t>
      </w:r>
    </w:p>
    <w:bookmarkStart w:name="z39" w:id="28"/>
    <w:p>
      <w:pPr>
        <w:spacing w:after="0"/>
        <w:ind w:left="0"/>
        <w:jc w:val="both"/>
      </w:pPr>
      <w:r>
        <w:rPr>
          <w:rFonts w:ascii="Times New Roman"/>
          <w:b w:val="false"/>
          <w:i w:val="false"/>
          <w:color w:val="000000"/>
          <w:sz w:val="28"/>
        </w:rPr>
        <w:t xml:space="preserve">
      3. Үміткердің 5 (бес жылдық) кезеңдегі бағдарламасын орындау: </w:t>
      </w:r>
    </w:p>
    <w:bookmarkEnd w:id="28"/>
    <w:p>
      <w:pPr>
        <w:spacing w:after="0"/>
        <w:ind w:left="0"/>
        <w:jc w:val="both"/>
      </w:pPr>
      <w:r>
        <w:rPr>
          <w:rFonts w:ascii="Times New Roman"/>
          <w:b w:val="false"/>
          <w:i w:val="false"/>
          <w:color w:val="000000"/>
          <w:sz w:val="28"/>
        </w:rPr>
        <w:t xml:space="preserve">
      1) отандық ғылыми кадрлар PhD философия докторларын, бейіні бойынша докторларды және (немесе) ғылым кандидаттарын және ғылым докторларын даярлау – кемінде 2 (екі); </w:t>
      </w:r>
    </w:p>
    <w:p>
      <w:pPr>
        <w:spacing w:after="0"/>
        <w:ind w:left="0"/>
        <w:jc w:val="both"/>
      </w:pPr>
      <w:r>
        <w:rPr>
          <w:rFonts w:ascii="Times New Roman"/>
          <w:b w:val="false"/>
          <w:i w:val="false"/>
          <w:color w:val="000000"/>
          <w:sz w:val="28"/>
        </w:rPr>
        <w:t xml:space="preserve">
      2) ғылыми жобалар мен бағдарламаларға, мемлекеттік бағдарламаларға, заң жобаларына, нормативтік құқықтық актілер мен стандарттар жобаларына сараптама жасау – кемінде 10 (он) сараптамалық қорытынды; </w:t>
      </w:r>
    </w:p>
    <w:p>
      <w:pPr>
        <w:spacing w:after="0"/>
        <w:ind w:left="0"/>
        <w:jc w:val="both"/>
      </w:pPr>
      <w:r>
        <w:rPr>
          <w:rFonts w:ascii="Times New Roman"/>
          <w:b w:val="false"/>
          <w:i w:val="false"/>
          <w:color w:val="000000"/>
          <w:sz w:val="28"/>
        </w:rPr>
        <w:t xml:space="preserve">
      3) ғылымды қажетсінетін өндірістер мен инновациялық қызметті (техникалық, инженерлік, жаратылыстану ғылымдары) құруға қатысу – кемінде 1 (бір) зауыт, цех, тәжірибелік-өндірістік алаң (пайдалануға беру актісі), стартап-компания; </w:t>
      </w:r>
    </w:p>
    <w:p>
      <w:pPr>
        <w:spacing w:after="0"/>
        <w:ind w:left="0"/>
        <w:jc w:val="both"/>
      </w:pPr>
      <w:r>
        <w:rPr>
          <w:rFonts w:ascii="Times New Roman"/>
          <w:b w:val="false"/>
          <w:i w:val="false"/>
          <w:color w:val="000000"/>
          <w:sz w:val="28"/>
        </w:rPr>
        <w:t>
      4) кәсіпкерлік субъектілерін ғылыми қызметке тартуды қамтамасыз ету – кемінде 3 (үш) бірлескен шарт (оның ішінде ғылыми-техникалық бағдарламалар мен жобаларды қаржыландыру және/немесе қоса қаржыландыру);</w:t>
      </w:r>
    </w:p>
    <w:p>
      <w:pPr>
        <w:spacing w:after="0"/>
        <w:ind w:left="0"/>
        <w:jc w:val="both"/>
      </w:pPr>
      <w:r>
        <w:rPr>
          <w:rFonts w:ascii="Times New Roman"/>
          <w:b w:val="false"/>
          <w:i w:val="false"/>
          <w:color w:val="000000"/>
          <w:sz w:val="28"/>
        </w:rPr>
        <w:t xml:space="preserve">
      5) гуманитарлық ғылымдар саласында оқулық және (немесе) монография, мұражай көрмелері, иллюстрациялық бейне дәрістер, ұлттық киносценарийлер дайындау – кемінде 5 (бес) оқулық; </w:t>
      </w:r>
    </w:p>
    <w:p>
      <w:pPr>
        <w:spacing w:after="0"/>
        <w:ind w:left="0"/>
        <w:jc w:val="both"/>
      </w:pPr>
      <w:r>
        <w:rPr>
          <w:rFonts w:ascii="Times New Roman"/>
          <w:b w:val="false"/>
          <w:i w:val="false"/>
          <w:color w:val="000000"/>
          <w:sz w:val="28"/>
        </w:rPr>
        <w:t>
      6) зияткерлік меншік объектілеріне қорғау құжатын (өнертабыстар, өнеркәсіптік үлгілер және пайдалы модельдер, селециялық жетістіктер, интегралдық микросхемалар топологиялары) өнертабысқа арналған жаһандық инновациялар индексінің (техникалық, инженерлік, жаратылыстану ғылымдары) соңғы рейтингінде көшбасшы орын алатын 30 (отыз) елдің патенттік ұйымдарының бірінен қорғау құжатын алу – кемінде 2 (екі) қорғау құжаттары;</w:t>
      </w:r>
    </w:p>
    <w:p>
      <w:pPr>
        <w:spacing w:after="0"/>
        <w:ind w:left="0"/>
        <w:jc w:val="both"/>
      </w:pPr>
      <w:r>
        <w:rPr>
          <w:rFonts w:ascii="Times New Roman"/>
          <w:b w:val="false"/>
          <w:i w:val="false"/>
          <w:color w:val="000000"/>
          <w:sz w:val="28"/>
        </w:rPr>
        <w:t xml:space="preserve">
      7) зияткерлік меншікті мемлекеттік тіркеу туралы қорғау құжатын алу (гуманитарлық ғылымдар үшін) – кемінде 1 (бір) қорғау құжатын алу; </w:t>
      </w:r>
    </w:p>
    <w:p>
      <w:pPr>
        <w:spacing w:after="0"/>
        <w:ind w:left="0"/>
        <w:jc w:val="both"/>
      </w:pPr>
      <w:r>
        <w:rPr>
          <w:rFonts w:ascii="Times New Roman"/>
          <w:b w:val="false"/>
          <w:i w:val="false"/>
          <w:color w:val="000000"/>
          <w:sz w:val="28"/>
        </w:rPr>
        <w:t xml:space="preserve">
      8) ғылым мен техниканың әртүрлі салаларында ғылыми зерттеулер жүргізу – ғылыми және (немесе) коммерциялық ұйымдармен жасалған кемінде 3 (үш) шарт; </w:t>
      </w:r>
    </w:p>
    <w:p>
      <w:pPr>
        <w:spacing w:after="0"/>
        <w:ind w:left="0"/>
        <w:jc w:val="both"/>
      </w:pPr>
      <w:r>
        <w:rPr>
          <w:rFonts w:ascii="Times New Roman"/>
          <w:b w:val="false"/>
          <w:i w:val="false"/>
          <w:color w:val="000000"/>
          <w:sz w:val="28"/>
        </w:rPr>
        <w:t>
      9) ғылымды танымал етуге қатысу (бұқаралық ақпарат құралдарында ғылыми зерттеулердің нәтижелерін жариялау) – теледидарда және (немесе) радиохабарларда кемінде 5 (бес) сұхбат, республикалық деңгейдегі баспа бұқаралық ақпарат құралдарында кемінде 5 (бес) ғылыми-танымал мақалалар жариялау, жоғары және жоғары оқу орнынан кейінгі орындарында білім алушылар үшін ғылыми – танымал кемінде 5 (бес) дәріс оқу, бейнематериалдар (бейнеәдістер, фильмдер, репортаждар, бейне-подкасттар және басқалар) жасау және оларды интернет – ресурста орналастыру (сілтемелер, бейне есептер) - кемінде 5 (бес) жұмыс.</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күні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ғылым академиясының </w:t>
            </w:r>
            <w:r>
              <w:br/>
            </w:r>
            <w:r>
              <w:rPr>
                <w:rFonts w:ascii="Times New Roman"/>
                <w:b w:val="false"/>
                <w:i w:val="false"/>
                <w:color w:val="000000"/>
                <w:sz w:val="20"/>
              </w:rPr>
              <w:t>төралқасы</w:t>
            </w:r>
          </w:p>
        </w:tc>
      </w:tr>
    </w:tbl>
    <w:bookmarkStart w:name="z42" w:id="29"/>
    <w:p>
      <w:pPr>
        <w:spacing w:after="0"/>
        <w:ind w:left="0"/>
        <w:jc w:val="left"/>
      </w:pPr>
      <w:r>
        <w:rPr>
          <w:rFonts w:ascii="Times New Roman"/>
          <w:b/>
          <w:i w:val="false"/>
          <w:color w:val="000000"/>
        </w:rPr>
        <w:t xml:space="preserve"> Қазақстан Республикасының Ұлттық ғылым академиясының нақты академигі болып сайлануға үміткердің сапалық және сандық көрсеткіштері жөніндегі сараптама комиссиясының қорытындысы</w:t>
      </w:r>
    </w:p>
    <w:bookmarkEnd w:id="29"/>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 А. 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1-параметр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параметр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ғылым және техника саласындағы халықаралық және (немесе) мемлекеттік сыйлықтың лауреаты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сыйлық болған жағдайда 3 балға дейін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сыйлық болған жағдайда 5 балға дейін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ғылым және техника саласындағы халықаралық және (немесе) мемлекеттік стипендиялардың лауреаты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 болған жағдайда 3 балға дейін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стипендия болған жағдайда 5 балға дейін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халықаралық ғылым академияларына мүшелігінің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академияларға мүшелік 3 балға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да көп академияларға мүшелік 5 балға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өнертабысқа, өнеркәсіптік үлгіге, пайдалы модельге, селекциялық жетістікке немесе интегралдық микросхемалар топологиясына жаһандық инновациялар индексінің өзекті рейтингінде көшбасшы орын алатын 30 (отыз) елдің бірінің қорғау құжатының болуы (гуманитарлық ғылымдар үшін - зияткерлік меншік объектісіне қорғау құжатының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патент немесе шетелдік патент болған жағдайда (гуманитарлық ғылымдар үшін - зияткерлік меншік объектісіне қорғау құжатының болуы) 5 балға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 болған жағдайда 10 балға дейін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конструкторлық-технологиялық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конструкторлық-технологиялық құжаттамасы болған жағдайда 10 балға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елдің конструкторлық-технологиялық құжаттамасы болған жағдайда 10 балға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 және (немесе) басшы ретінде 3 (үш) философия докторын (PhD), бейіні бойынша докторларды, ғылым кандидаттарын немесе ғылым докторларын даярлау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 3 балға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адамнан жоғары 5 балға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Сараптама комиссиясының төрағасы 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Сараптама комиссиясының мүшелері 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Сараптама комиссиясының хатшысы ________________________________ </w:t>
      </w:r>
    </w:p>
    <w:p>
      <w:pPr>
        <w:spacing w:after="0"/>
        <w:ind w:left="0"/>
        <w:jc w:val="both"/>
      </w:pPr>
      <w:r>
        <w:rPr>
          <w:rFonts w:ascii="Times New Roman"/>
          <w:b w:val="false"/>
          <w:i w:val="false"/>
          <w:color w:val="000000"/>
          <w:sz w:val="28"/>
        </w:rPr>
        <w:t>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