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3a94" w14:textId="45c3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12 мамырдағы № 350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18 наурыздағы № 101 бұйрығы. Қазақстан Республикасының Әділет министрлігінде 2024 жылғы 19 наурызда № 34162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2023 жылғы 12 мамырдағы № 350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32493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тармақшасында</w:t>
      </w:r>
      <w:r>
        <w:rPr>
          <w:rFonts w:ascii="Times New Roman"/>
          <w:b w:val="false"/>
          <w:i w:val="false"/>
          <w:color w:val="000000"/>
          <w:sz w:val="28"/>
        </w:rPr>
        <w:t xml:space="preserve"> мынадай редакцияда жазылсын: </w:t>
      </w:r>
    </w:p>
    <w:bookmarkEnd w:id="2"/>
    <w:bookmarkStart w:name="z5" w:id="3"/>
    <w:p>
      <w:pPr>
        <w:spacing w:after="0"/>
        <w:ind w:left="0"/>
        <w:jc w:val="both"/>
      </w:pPr>
      <w:r>
        <w:rPr>
          <w:rFonts w:ascii="Times New Roman"/>
          <w:b w:val="false"/>
          <w:i w:val="false"/>
          <w:color w:val="000000"/>
          <w:sz w:val="28"/>
        </w:rPr>
        <w:t>
      "2) көлік құралдары кірген (шыққан) кезде, сондай-ақ металлургия өнеркәсібі объектісіне келген адамдардың қол жүгін олар кірген (шыққан) кезде оларды қарап-тексеруді жүргізу;";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"54.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бұйрығымен бекітілген (нормативтік құқықтық актілерді мемлекеттік тіркеу тізілімінде № 32950 болып тіркелген) террористік тұрғыдан осал объектілердің терроризмге қарсы қорғалуының үлгілік </w:t>
      </w:r>
      <w:r>
        <w:rPr>
          <w:rFonts w:ascii="Times New Roman"/>
          <w:b w:val="false"/>
          <w:i w:val="false"/>
          <w:color w:val="000000"/>
          <w:sz w:val="28"/>
        </w:rPr>
        <w:t>паспортына</w:t>
      </w:r>
      <w:r>
        <w:rPr>
          <w:rFonts w:ascii="Times New Roman"/>
          <w:b w:val="false"/>
          <w:i w:val="false"/>
          <w:color w:val="000000"/>
          <w:sz w:val="28"/>
        </w:rPr>
        <w:t xml:space="preserve"> (бұдан әрі-үлгілік паспорт) сәйкес екі данада жасалады, электрондық нұсқасы қатар әзірленеді.".</w:t>
      </w:r>
    </w:p>
    <w:bookmarkEnd w:id="4"/>
    <w:bookmarkStart w:name="z8"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 мыналарды қамтамасыз етсін: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