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b5fd" w14:textId="16eb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Ұлттық экономика министрінің 2019 жылғы 19 қарашадағы № 90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5 наурыздағы № 8 бұйрығы. Қазақстан Республикасының Әділет министрлігінде 2024 жылғы 6 наурызда № 34122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602-тармақтың</w:t>
      </w:r>
      <w:r>
        <w:rPr>
          <w:rFonts w:ascii="Times New Roman"/>
          <w:b w:val="false"/>
          <w:i w:val="false"/>
          <w:color w:val="000000"/>
          <w:sz w:val="28"/>
        </w:rPr>
        <w:t xml:space="preserve"> бірінші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"602. Тариф оның қолданылу мерзімі аяқталғанға дейін өзгерген жағдайда,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4), 5), 7), 8), 9), 10), 11) және 12) тармақшаларында көзделген негіздерді қоспағанда, шығындардың тиісті бабы өзгереді.</w:t>
      </w:r>
    </w:p>
    <w:p>
      <w:pPr>
        <w:spacing w:after="0"/>
        <w:ind w:left="0"/>
        <w:jc w:val="both"/>
      </w:pPr>
      <w:r>
        <w:rPr>
          <w:rFonts w:ascii="Times New Roman"/>
          <w:b w:val="false"/>
          <w:i w:val="false"/>
          <w:color w:val="000000"/>
          <w:sz w:val="28"/>
        </w:rPr>
        <w:t xml:space="preserve">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салаларындағы табиғи монополиялар субъектiлерi үшін, тариф осы Қағидалардың </w:t>
      </w:r>
      <w:r>
        <w:rPr>
          <w:rFonts w:ascii="Times New Roman"/>
          <w:b w:val="false"/>
          <w:i w:val="false"/>
          <w:color w:val="000000"/>
          <w:sz w:val="28"/>
        </w:rPr>
        <w:t>601-тармағының</w:t>
      </w:r>
      <w:r>
        <w:rPr>
          <w:rFonts w:ascii="Times New Roman"/>
          <w:b w:val="false"/>
          <w:i w:val="false"/>
          <w:color w:val="000000"/>
          <w:sz w:val="28"/>
        </w:rPr>
        <w:t xml:space="preserve"> негізінде өзгерген кезде электр энергиясының теңгерімдеуші нарығы бойынша шығыстарды қоспағанда, тарифтің шығындық бөлігін негізсіз алынған немесе толық алынбаған кіріс сомасына өзгертеді.".</w:t>
      </w:r>
    </w:p>
    <w:bookmarkStart w:name="z6"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Су ресурстары және ирригация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