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7804" w14:textId="8b37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мүліктің бірыңғай мемлекеттік кадастры" ақпараттық жүйесін жүргізу және пайдалану қағидаларын бекіту туралы"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27 ақпандағы № 78 және Қазақстан Республикасы Әділет министрінің 2024 жылғы 1 наурыздағы № 190 бірлескен бұйрығы. Қазақстан Республикасының Әділет министрлігінде 2024 жылғы 4 наурызда № 34112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"Жылжымайтын мүліктің бірыңғай мемлекеттік кадастры" ақпараттық жүйесін жүргізу және пайдалану қағидаларын бекіту туралы"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33322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бұйрықпен бекітілген "Жылжымайтын мүліктің бірыңғай мемлекеттік кадастры" ақпараттық жүйесін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"5. ЖМБМК АЖ арқылы жер учаскелері мен жылжымайтын мүлік объектілері бойынша мынадай функциялардың орындалуы қамтамасыз етіледі:</w:t>
      </w:r>
    </w:p>
    <w:bookmarkEnd w:id="2"/>
    <w:p>
      <w:pPr>
        <w:spacing w:after="0"/>
        <w:ind w:left="0"/>
        <w:jc w:val="both"/>
      </w:pPr>
      <w:r>
        <w:rPr>
          <w:rFonts w:ascii="Times New Roman"/>
          <w:b w:val="false"/>
          <w:i w:val="false"/>
          <w:color w:val="000000"/>
          <w:sz w:val="28"/>
        </w:rPr>
        <w:t>
      1) ЖАО-дан ЖМБМК АЖ-ға келіп түскен деректер, жоспарланған құрылысжайлардың жобалау-сметалық құжаттамасы негізінде жер учаскесіне және оның жылжымайтын мүлік объектілеріне арналған электрондық істі, бар болған жағдайда, іздеу және қарау және құжатты кейіннен Істердің электрондық мұрағатына беру;</w:t>
      </w:r>
    </w:p>
    <w:p>
      <w:pPr>
        <w:spacing w:after="0"/>
        <w:ind w:left="0"/>
        <w:jc w:val="both"/>
      </w:pPr>
      <w:r>
        <w:rPr>
          <w:rFonts w:ascii="Times New Roman"/>
          <w:b w:val="false"/>
          <w:i w:val="false"/>
          <w:color w:val="000000"/>
          <w:sz w:val="28"/>
        </w:rPr>
        <w:t>
      2) сәйкестендіру сипаттамаларын айқындай отырып және объектіні картада (мекенжайы және/немесе кадастрлық нөмірі бойынша) байланыстыра отырып, жер учаскесінің есепке алу карточкасын іздеу және қарау;</w:t>
      </w:r>
    </w:p>
    <w:p>
      <w:pPr>
        <w:spacing w:after="0"/>
        <w:ind w:left="0"/>
        <w:jc w:val="both"/>
      </w:pPr>
      <w:r>
        <w:rPr>
          <w:rFonts w:ascii="Times New Roman"/>
          <w:b w:val="false"/>
          <w:i w:val="false"/>
          <w:color w:val="000000"/>
          <w:sz w:val="28"/>
        </w:rPr>
        <w:t>
      3) жер-кадастрлық жоспардың электрондық құжатын, объектіні сипаттайтын атрибуттары бар кадастрлық паспортты іздеу және қарау;</w:t>
      </w:r>
    </w:p>
    <w:p>
      <w:pPr>
        <w:spacing w:after="0"/>
        <w:ind w:left="0"/>
        <w:jc w:val="both"/>
      </w:pPr>
      <w:r>
        <w:rPr>
          <w:rFonts w:ascii="Times New Roman"/>
          <w:b w:val="false"/>
          <w:i w:val="false"/>
          <w:color w:val="000000"/>
          <w:sz w:val="28"/>
        </w:rPr>
        <w:t>
      4) өтініш берушілердің деректері, техникалық түгендеу және мемлекеттік техникалық тексеру бойынша жүргізілген жұмыстар, ЖАО және жер қатынастары және қала құрылысы саласындағы уәкілетті органдардың деректері негізінде жер учаскесі және онымен байланысты жылжымайтын мүлік объектілері бойынша қажетті атрибуттық ақпараттың тарихын сақтау және көрсету (оның ішінде автоматты түрде);</w:t>
      </w:r>
    </w:p>
    <w:p>
      <w:pPr>
        <w:spacing w:after="0"/>
        <w:ind w:left="0"/>
        <w:jc w:val="both"/>
      </w:pPr>
      <w:r>
        <w:rPr>
          <w:rFonts w:ascii="Times New Roman"/>
          <w:b w:val="false"/>
          <w:i w:val="false"/>
          <w:color w:val="000000"/>
          <w:sz w:val="28"/>
        </w:rPr>
        <w:t>
      5) құқықтар мен ауыртпалықтарды тіркеу жөніндегі іс-қимылдар негізінде жер учаскесіне немесе жылжымайтын мүлік объектісіне құқық объектісін жүргізу, деректерді жаңарту (оның ішінде автоматты түрде);</w:t>
      </w:r>
    </w:p>
    <w:p>
      <w:pPr>
        <w:spacing w:after="0"/>
        <w:ind w:left="0"/>
        <w:jc w:val="both"/>
      </w:pPr>
      <w:r>
        <w:rPr>
          <w:rFonts w:ascii="Times New Roman"/>
          <w:b w:val="false"/>
          <w:i w:val="false"/>
          <w:color w:val="000000"/>
          <w:sz w:val="28"/>
        </w:rPr>
        <w:t>
      6) өтініштер мен жасалған өзгерістерді жер учаскесімен және онымен байланысты жылжымайтын мүлік объектілерімен байланыстыру;</w:t>
      </w:r>
    </w:p>
    <w:p>
      <w:pPr>
        <w:spacing w:after="0"/>
        <w:ind w:left="0"/>
        <w:jc w:val="both"/>
      </w:pPr>
      <w:r>
        <w:rPr>
          <w:rFonts w:ascii="Times New Roman"/>
          <w:b w:val="false"/>
          <w:i w:val="false"/>
          <w:color w:val="000000"/>
          <w:sz w:val="28"/>
        </w:rPr>
        <w:t>
      7) кадастрлық нөмірлерді, МТК-ны, мекенжайларды және басқа да атрибуттық ақпаратты беру, өзгерту тарихын жүргізу;</w:t>
      </w:r>
    </w:p>
    <w:p>
      <w:pPr>
        <w:spacing w:after="0"/>
        <w:ind w:left="0"/>
        <w:jc w:val="both"/>
      </w:pPr>
      <w:r>
        <w:rPr>
          <w:rFonts w:ascii="Times New Roman"/>
          <w:b w:val="false"/>
          <w:i w:val="false"/>
          <w:color w:val="000000"/>
          <w:sz w:val="28"/>
        </w:rPr>
        <w:t>
      8) кадастрлық құжаттарды пайдалану тарихын қадағалау;</w:t>
      </w:r>
    </w:p>
    <w:p>
      <w:pPr>
        <w:spacing w:after="0"/>
        <w:ind w:left="0"/>
        <w:jc w:val="both"/>
      </w:pPr>
      <w:r>
        <w:rPr>
          <w:rFonts w:ascii="Times New Roman"/>
          <w:b w:val="false"/>
          <w:i w:val="false"/>
          <w:color w:val="000000"/>
          <w:sz w:val="28"/>
        </w:rPr>
        <w:t>
      9) құқықтардың, ауыртпалықтардың және заңды талаптардың өзгеру тарихын қадағалау;</w:t>
      </w:r>
    </w:p>
    <w:p>
      <w:pPr>
        <w:spacing w:after="0"/>
        <w:ind w:left="0"/>
        <w:jc w:val="both"/>
      </w:pPr>
      <w:r>
        <w:rPr>
          <w:rFonts w:ascii="Times New Roman"/>
          <w:b w:val="false"/>
          <w:i w:val="false"/>
          <w:color w:val="000000"/>
          <w:sz w:val="28"/>
        </w:rPr>
        <w:t>
      10) құқық белгілейтін құжаттар мен ЖАО шешімдерін есепке алу;</w:t>
      </w:r>
    </w:p>
    <w:p>
      <w:pPr>
        <w:spacing w:after="0"/>
        <w:ind w:left="0"/>
        <w:jc w:val="both"/>
      </w:pPr>
      <w:r>
        <w:rPr>
          <w:rFonts w:ascii="Times New Roman"/>
          <w:b w:val="false"/>
          <w:i w:val="false"/>
          <w:color w:val="000000"/>
          <w:sz w:val="28"/>
        </w:rPr>
        <w:t>
      11) жер учаскесіне сәйкестендіру құжатын дайындау туралы ақпарат беру;</w:t>
      </w:r>
    </w:p>
    <w:p>
      <w:pPr>
        <w:spacing w:after="0"/>
        <w:ind w:left="0"/>
        <w:jc w:val="both"/>
      </w:pPr>
      <w:r>
        <w:rPr>
          <w:rFonts w:ascii="Times New Roman"/>
          <w:b w:val="false"/>
          <w:i w:val="false"/>
          <w:color w:val="000000"/>
          <w:sz w:val="28"/>
        </w:rPr>
        <w:t>
      12) сапалы жай-күйі туралы мәліметтерді ұсыну;</w:t>
      </w:r>
    </w:p>
    <w:p>
      <w:pPr>
        <w:spacing w:after="0"/>
        <w:ind w:left="0"/>
        <w:jc w:val="both"/>
      </w:pPr>
      <w:r>
        <w:rPr>
          <w:rFonts w:ascii="Times New Roman"/>
          <w:b w:val="false"/>
          <w:i w:val="false"/>
          <w:color w:val="000000"/>
          <w:sz w:val="28"/>
        </w:rPr>
        <w:t>
      13) жер учаскесінің бағалау құнының мәліметтерін беру;</w:t>
      </w:r>
    </w:p>
    <w:p>
      <w:pPr>
        <w:spacing w:after="0"/>
        <w:ind w:left="0"/>
        <w:jc w:val="both"/>
      </w:pPr>
      <w:r>
        <w:rPr>
          <w:rFonts w:ascii="Times New Roman"/>
          <w:b w:val="false"/>
          <w:i w:val="false"/>
          <w:color w:val="000000"/>
          <w:sz w:val="28"/>
        </w:rPr>
        <w:t>
      14) жер учаскесінің тиесілілігі туралы ақпарат беру;</w:t>
      </w:r>
    </w:p>
    <w:p>
      <w:pPr>
        <w:spacing w:after="0"/>
        <w:ind w:left="0"/>
        <w:jc w:val="both"/>
      </w:pPr>
      <w:r>
        <w:rPr>
          <w:rFonts w:ascii="Times New Roman"/>
          <w:b w:val="false"/>
          <w:i w:val="false"/>
          <w:color w:val="000000"/>
          <w:sz w:val="28"/>
        </w:rPr>
        <w:t>
      15) жер учаскесіне кадастрлық ақпаратты ұсыну.</w:t>
      </w:r>
    </w:p>
    <w:p>
      <w:pPr>
        <w:spacing w:after="0"/>
        <w:ind w:left="0"/>
        <w:jc w:val="both"/>
      </w:pPr>
      <w:r>
        <w:rPr>
          <w:rFonts w:ascii="Times New Roman"/>
          <w:b w:val="false"/>
          <w:i w:val="false"/>
          <w:color w:val="000000"/>
          <w:sz w:val="28"/>
        </w:rPr>
        <w:t xml:space="preserve">
      Есепке алу объектілері мен құжаттар туралы мәліметтер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және "Мемлекеттік және мемлекеттік емес ұйымдарда құжаттандыру,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құжаттардың әрбір түрі немесе тобы үшін айқындалған уақыт ішінде дерекқорда сақталуға тиіс.</w:t>
      </w:r>
    </w:p>
    <w:p>
      <w:pPr>
        <w:spacing w:after="0"/>
        <w:ind w:left="0"/>
        <w:jc w:val="both"/>
      </w:pPr>
      <w:r>
        <w:rPr>
          <w:rFonts w:ascii="Times New Roman"/>
          <w:b w:val="false"/>
          <w:i w:val="false"/>
          <w:color w:val="000000"/>
          <w:sz w:val="28"/>
        </w:rPr>
        <w:t>
      ЖМБМК АЖ-да мұрағаттық деректерді қалпына келтіру мүмкіндігі іске асырылуға тиіс.".</w:t>
      </w:r>
    </w:p>
    <w:bookmarkStart w:name="z8"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және әділет вице-министрлеріне жүктелсін.</w:t>
      </w:r>
    </w:p>
    <w:bookmarkEnd w:id="6"/>
    <w:bookmarkStart w:name="z12"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