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144f" w14:textId="f7b1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 жер қойнауын пайдалану жөніндегі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Энергетика министрінің 2024 жылғы 28 ақпандағы № 83 және Қазақстан Республикасы Премьер-Министрінің орынбасары – Ұлттық экономика министрінің 2024 жылғы 1 наурыздағы № 7 бірлескен бұйрығы. Қазақстан Республикасының Әділет министрлігінде 2024 жылғы 4 наурызда № 34111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28.02.2024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"Көмірсутектер саласында жер қойнауын пайдалану жөніндегі операцияларды жүргізу кезінде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 жер қойнауын пайдалану бойынша операцияларды жүргізу кезіндегі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реттік нөмірі 12-жол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реттік нөмірі 15-жол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реттік нөмірі 12-жол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реттік нөмірі 15-жол жаңа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w:t>
      </w:r>
      <w:r>
        <w:rPr>
          <w:rFonts w:ascii="Times New Roman"/>
          <w:b w:val="false"/>
          <w:i w:val="false"/>
          <w:color w:val="000000"/>
          <w:sz w:val="28"/>
        </w:rPr>
        <w:t>парағында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реттік нөмірі 12-жол жаңа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көрсетілген бұйрықпен бекітілген көмірсутектерді өндіруге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w:t>
      </w:r>
      <w:r>
        <w:rPr>
          <w:rFonts w:ascii="Times New Roman"/>
          <w:b w:val="false"/>
          <w:i w:val="false"/>
          <w:color w:val="000000"/>
          <w:sz w:val="28"/>
        </w:rPr>
        <w:t>парағында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реттік нөмірі 15-жол жаңа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w:t>
      </w:r>
      <w:r>
        <w:rPr>
          <w:rFonts w:ascii="Times New Roman"/>
          <w:b w:val="false"/>
          <w:i w:val="false"/>
          <w:color w:val="000000"/>
          <w:sz w:val="28"/>
        </w:rPr>
        <w:t>парағында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реттік нөмірі 12-жол жаңа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барлау жұмыстары жобасының іске асырылуын (мынадай жағдайларда: базалық жобалау құжатта көзделген жобаланатын тәуелсіз ұңғымалардың санын азайтпай, бұрғылау графигін өзгерту; жобаланатын ұңғымалардың орналасу жерін түзету; зерттеу жұмыстарының түрлері мен көлемдерін өзгерту; сынау объектілерін және бұрғыланған және жобаланатын іздестіру және бағалау ұңғымаларындағы санын түзету), сынамалық пайдалануға арналған жобалау құжатының іске асырылуын (мынадай жағдайларда: базалық жобалау құжатта көзделген жобаланатын ұңғымалардың санын азайтпай, бұрғылау графигін өзгерту; жобаланатын ұңғымалардың орналасу жерін түзету; ұңғымаларды пайдалану режимдерін түзету; зерттеу жұмыстарының түрлері мен көлемдерін өзгерту; сынау объектілерін және бұрғыланған және жобаланып отырған бағалау және озық өндіруші ұңғымалардағы олардың санын түзету) авторлық қадағалау жүргізу шеңберінде жобалау көрсеткіштерін түзетуді жүзеге асыру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көрсетілген бұйрықпен бекітілген көмірсутектерді өндіруге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w:t>
      </w:r>
      <w:r>
        <w:rPr>
          <w:rFonts w:ascii="Times New Roman"/>
          <w:b w:val="false"/>
          <w:i w:val="false"/>
          <w:color w:val="000000"/>
          <w:sz w:val="28"/>
        </w:rPr>
        <w:t>парағында</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реттік нөмірі 15-жол жаңа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ұйымының кен орнын игеру жобасына авторлық қадағалау жүргізу шеңберінде жобалау көрсеткіштерін түзетуді жүзеге асыру (мынадай жағдайларда: базалық жобалау құжатта көзделген ұңғымалардың жалпы жобалау қорын өзгертпей, ұңғыманы енгізу графигін өзгерту; негізделген қажеттілік болған кезде жобаланатын ұңғымалардың орналасқан жерін түзету; зерттеу жұмыстарының түрлері мен көлемдерін өзгерту; сынау объектілерін және кен орнын жете барлау жөніндегі іс-шаралар шеңберінде бұрғыланған және жобаланатын пайдалану ұңғымалары мен бағалау ұңғымаларының саны) және үш жылда кемінде бір рет орындалатын көмірсутектер кен орнын игеруді талдау және оларды хабарлама тәртібімен құзыретті органға жіберу бойынша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1"/>
    <w:bookmarkStart w:name="z17" w:id="1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14"/>
    <w:bookmarkStart w:name="z20" w:id="1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5"/>
    <w:bookmarkStart w:name="z21" w:id="16"/>
    <w:p>
      <w:pPr>
        <w:spacing w:after="0"/>
        <w:ind w:left="0"/>
        <w:jc w:val="both"/>
      </w:pPr>
      <w:r>
        <w:rPr>
          <w:rFonts w:ascii="Times New Roman"/>
          <w:b w:val="false"/>
          <w:i w:val="false"/>
          <w:color w:val="000000"/>
          <w:sz w:val="28"/>
        </w:rPr>
        <w:t>
      4. Осы бірлескен бұйрық 2024 жылғы 28 ақпаннан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