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4d387" w14:textId="e84d3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гидрометеорологиялық қорды жүргізу қағидаларын бекіту туралы" Қазақстан Республикасы Экология, геология және табиғи ресурстар министрінің міндетін атқарушының 2021 жылғы 7 шiлдедегі № 239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27 ақпандағы № 47 бұйрығы. Қазақстан Республикасының Әділет министрлігінде 2024 жылғы 28 ақпанда № 34072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гидрометеорологиялық қорды жүргізу қағидаларын бекіту туралы" Қазақстан Республикасы Экология, геология және табиғи ресурстар министрінің міндетін атқарушының 2021 жылғы 7 шiлдедегі № 239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23711 болып тіркелген) мынадай өзгеріс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Мемлекеттік гидрометеорологиялық қорды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"13. Қордың құжаттарын сақтауды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 Қазақстан Республикасы Мәдениет және спорт министрінің 2023 жылғы 25 тамыздағы № 235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олардың сақталуын қамтамасыз ететін ҰГМҚ жүзеге асырады:</w:t>
      </w:r>
    </w:p>
    <w:bookmarkEnd w:id="2"/>
    <w:p>
      <w:pPr>
        <w:spacing w:after="0"/>
        <w:ind w:left="0"/>
        <w:jc w:val="both"/>
      </w:pPr>
      <w:r>
        <w:rPr>
          <w:rFonts w:ascii="Times New Roman"/>
          <w:b w:val="false"/>
          <w:i w:val="false"/>
          <w:color w:val="000000"/>
          <w:sz w:val="28"/>
        </w:rPr>
        <w:t>
      1) Қор құжаттарын сақтау үшін оңтайлы жағдайлар жасау және күтіп ұстау (өрт тұрғысынан қауіпсіз, күзет дабылы бар, қажетті температуралық-ылғалдық, жарық және санитарлық-гигиеналық режимдерді қамтамасыз ету үшін жарамды құжаттарды ұзақ мерзімді сақтауға арналған арнайы жабдықталған қоймалар);</w:t>
      </w:r>
    </w:p>
    <w:p>
      <w:pPr>
        <w:spacing w:after="0"/>
        <w:ind w:left="0"/>
        <w:jc w:val="both"/>
      </w:pPr>
      <w:r>
        <w:rPr>
          <w:rFonts w:ascii="Times New Roman"/>
          <w:b w:val="false"/>
          <w:i w:val="false"/>
          <w:color w:val="000000"/>
          <w:sz w:val="28"/>
        </w:rPr>
        <w:t>
      2) құжаттардың сақталуын және құжаттарды пайдалану мүмкіндігін қамтамасыз ететін қоймада оңтайлы орналастыру;</w:t>
      </w:r>
    </w:p>
    <w:p>
      <w:pPr>
        <w:spacing w:after="0"/>
        <w:ind w:left="0"/>
        <w:jc w:val="both"/>
      </w:pPr>
      <w:r>
        <w:rPr>
          <w:rFonts w:ascii="Times New Roman"/>
          <w:b w:val="false"/>
          <w:i w:val="false"/>
          <w:color w:val="000000"/>
          <w:sz w:val="28"/>
        </w:rPr>
        <w:t>
      3) қоймадағы құжаттардың болуы мен жай-күйін тұрақты тексеру;</w:t>
      </w:r>
    </w:p>
    <w:p>
      <w:pPr>
        <w:spacing w:after="0"/>
        <w:ind w:left="0"/>
        <w:jc w:val="both"/>
      </w:pPr>
      <w:r>
        <w:rPr>
          <w:rFonts w:ascii="Times New Roman"/>
          <w:b w:val="false"/>
          <w:i w:val="false"/>
          <w:color w:val="000000"/>
          <w:sz w:val="28"/>
        </w:rPr>
        <w:t>
      4) қоймадан құжаттарды беру тәртібін сақтау;</w:t>
      </w:r>
    </w:p>
    <w:p>
      <w:pPr>
        <w:spacing w:after="0"/>
        <w:ind w:left="0"/>
        <w:jc w:val="both"/>
      </w:pPr>
      <w:r>
        <w:rPr>
          <w:rFonts w:ascii="Times New Roman"/>
          <w:b w:val="false"/>
          <w:i w:val="false"/>
          <w:color w:val="000000"/>
          <w:sz w:val="28"/>
        </w:rPr>
        <w:t>
      5) құжаттары мен пайдалану қорларының сақтандыру көшірмелерін жасау.".</w:t>
      </w:r>
    </w:p>
    <w:bookmarkStart w:name="z6" w:id="3"/>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Экологиялық саясат департаменті Қазақстан Республикасының заңнамасында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8"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5"/>
    <w:bookmarkStart w:name="z9"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