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383c" w14:textId="7c63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 Қазақстан Республикасы Қаржы министрінің 2015 жылғы 26 наурыздағы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27 ақпандағы № 109 бұйрығы. Қазақстан Республикасының Әділет министрлігінде 2024 жылғы 28 ақпанда № 34064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тізілімнің веб-порталы – www.e-Qazyna.kz электрондық мекенжайы бойынша Интернет желісінде орналасқан, тізілім деректеріне бірыңғай қол жеткізу нүктесін беретін интернет-ресурс;";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 болып табылады:</w:t>
      </w:r>
    </w:p>
    <w:bookmarkEnd w:id="2"/>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p>
      <w:pPr>
        <w:spacing w:after="0"/>
        <w:ind w:left="0"/>
        <w:jc w:val="both"/>
      </w:pPr>
      <w:r>
        <w:rPr>
          <w:rFonts w:ascii="Times New Roman"/>
          <w:b w:val="false"/>
          <w:i w:val="false"/>
          <w:color w:val="000000"/>
          <w:sz w:val="28"/>
        </w:rPr>
        <w:t>
      2) жер пайдаланудағы жер учаскелері;</w:t>
      </w:r>
    </w:p>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p>
      <w:pPr>
        <w:spacing w:after="0"/>
        <w:ind w:left="0"/>
        <w:jc w:val="both"/>
      </w:pPr>
      <w:r>
        <w:rPr>
          <w:rFonts w:ascii="Times New Roman"/>
          <w:b w:val="false"/>
          <w:i w:val="false"/>
          <w:color w:val="000000"/>
          <w:sz w:val="28"/>
        </w:rPr>
        <w:t>
      4) мемлекетке тиесілі ұлттық мәдени игілік объектілері;</w:t>
      </w:r>
    </w:p>
    <w:p>
      <w:pPr>
        <w:spacing w:after="0"/>
        <w:ind w:left="0"/>
        <w:jc w:val="both"/>
      </w:pPr>
      <w:r>
        <w:rPr>
          <w:rFonts w:ascii="Times New Roman"/>
          <w:b w:val="false"/>
          <w:i w:val="false"/>
          <w:color w:val="000000"/>
          <w:sz w:val="28"/>
        </w:rPr>
        <w:t>
      5) мемлекетке тиесілі зияткерлік меншік объектілері;</w:t>
      </w:r>
    </w:p>
    <w:p>
      <w:pPr>
        <w:spacing w:after="0"/>
        <w:ind w:left="0"/>
        <w:jc w:val="both"/>
      </w:pPr>
      <w:r>
        <w:rPr>
          <w:rFonts w:ascii="Times New Roman"/>
          <w:b w:val="false"/>
          <w:i w:val="false"/>
          <w:color w:val="000000"/>
          <w:sz w:val="28"/>
        </w:rPr>
        <w:t>
      6) мемлекеттік заңды тұлғаларға, олардың филиалдары мен өкілдіктеріне тіркелген шағын өлшемді және өзен кемелері;</w:t>
      </w:r>
    </w:p>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p>
      <w:pPr>
        <w:spacing w:after="0"/>
        <w:ind w:left="0"/>
        <w:jc w:val="both"/>
      </w:pPr>
      <w:r>
        <w:rPr>
          <w:rFonts w:ascii="Times New Roman"/>
          <w:b w:val="false"/>
          <w:i w:val="false"/>
          <w:color w:val="000000"/>
          <w:sz w:val="28"/>
        </w:rPr>
        <w:t>
      11) мемлекетке тиесілі ақпараттандыру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ақпараттық жүйелерге қолжетімділікті ұйымдастырады, атап айтқанда:</w:t>
      </w:r>
    </w:p>
    <w:bookmarkEnd w:id="3"/>
    <w:p>
      <w:pPr>
        <w:spacing w:after="0"/>
        <w:ind w:left="0"/>
        <w:jc w:val="both"/>
      </w:pPr>
      <w:r>
        <w:rPr>
          <w:rFonts w:ascii="Times New Roman"/>
          <w:b w:val="false"/>
          <w:i w:val="false"/>
          <w:color w:val="000000"/>
          <w:sz w:val="28"/>
        </w:rPr>
        <w:t>
      1) салықтың және бюджетке төленетін басқа да міндетті төлемдердің түсуін қамтамасыз ету саласында реттеуді жүзеге асыратын мемлекеттік орган – мемлекеттік заңды тұлғаларға, олардың филиалдары мен өкілдіктеріне қатысты;</w:t>
      </w:r>
    </w:p>
    <w:p>
      <w:pPr>
        <w:spacing w:after="0"/>
        <w:ind w:left="0"/>
        <w:jc w:val="both"/>
      </w:pPr>
      <w:r>
        <w:rPr>
          <w:rFonts w:ascii="Times New Roman"/>
          <w:b w:val="false"/>
          <w:i w:val="false"/>
          <w:color w:val="000000"/>
          <w:sz w:val="28"/>
        </w:rPr>
        <w:t>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мемлекеттік орган –мемлекеттік заңды тұлғаларға, олардың филиалдары мен өкілдіктеріне тіркелген жылжымайтын мүлік объектілеріне қатысты;</w:t>
      </w:r>
    </w:p>
    <w:p>
      <w:pPr>
        <w:spacing w:after="0"/>
        <w:ind w:left="0"/>
        <w:jc w:val="both"/>
      </w:pPr>
      <w:r>
        <w:rPr>
          <w:rFonts w:ascii="Times New Roman"/>
          <w:b w:val="false"/>
          <w:i w:val="false"/>
          <w:color w:val="000000"/>
          <w:sz w:val="28"/>
        </w:rPr>
        <w:t>
      3) жер қатынастары саласындағы реттеуді жүзеге асыратын мемлекеттік орган – жер пайдаланудағы жер учаскелеріне қатысты;</w:t>
      </w:r>
    </w:p>
    <w:p>
      <w:pPr>
        <w:spacing w:after="0"/>
        <w:ind w:left="0"/>
        <w:jc w:val="both"/>
      </w:pPr>
      <w:r>
        <w:rPr>
          <w:rFonts w:ascii="Times New Roman"/>
          <w:b w:val="false"/>
          <w:i w:val="false"/>
          <w:color w:val="000000"/>
          <w:sz w:val="28"/>
        </w:rPr>
        <w:t>
      4) облыстық уәкілетті орган –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5) аудандық уәкілетті орган –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6) мәдениет саласындағы мемлекеттік саясатты іске асыруды жүзеге асыратын мемлекеттік орган – мемлекетке тиесілі ұлттық мәдени игілік объектілеріне қатысты;</w:t>
      </w:r>
    </w:p>
    <w:p>
      <w:pPr>
        <w:spacing w:after="0"/>
        <w:ind w:left="0"/>
        <w:jc w:val="both"/>
      </w:pPr>
      <w:r>
        <w:rPr>
          <w:rFonts w:ascii="Times New Roman"/>
          <w:b w:val="false"/>
          <w:i w:val="false"/>
          <w:color w:val="000000"/>
          <w:sz w:val="28"/>
        </w:rPr>
        <w:t>
      7) зияткерлік меншік құқықтарын қорғау саласындағы мемлекеттік саясатты жүзеге асыратын мемлекеттік орган – мемлекетке тиесілі зияткерлік меншік объектілеріне қатысты;</w:t>
      </w:r>
    </w:p>
    <w:p>
      <w:pPr>
        <w:spacing w:after="0"/>
        <w:ind w:left="0"/>
        <w:jc w:val="both"/>
      </w:pPr>
      <w:r>
        <w:rPr>
          <w:rFonts w:ascii="Times New Roman"/>
          <w:b w:val="false"/>
          <w:i w:val="false"/>
          <w:color w:val="000000"/>
          <w:sz w:val="28"/>
        </w:rPr>
        <w:t>
      8) көлік және коммуникация саласында басшылық етуді, сондай-ақ заңнамада көзделген шекте салааралық үйлестіруді жүзеге асыратын мемлекеттік орган – мемлекеттік заңды тұлғаларға, олардың филиалдары мен өкілдіктеріне тіркелген шағын өлшемді және өзен кемелеріне қатысты;</w:t>
      </w:r>
    </w:p>
    <w:p>
      <w:pPr>
        <w:spacing w:after="0"/>
        <w:ind w:left="0"/>
        <w:jc w:val="both"/>
      </w:pPr>
      <w:r>
        <w:rPr>
          <w:rFonts w:ascii="Times New Roman"/>
          <w:b w:val="false"/>
          <w:i w:val="false"/>
          <w:color w:val="000000"/>
          <w:sz w:val="28"/>
        </w:rPr>
        <w:t>
      9) жол жүру қауіпсіздігін қамтамасыз ету саласында өз құзыреті шегінде басшылық етуді және салааралық үйлестіруді жүзеге асыратын мемлекеттік орган – мемлекеттік заңды тұлғаларға, олардың филиалдары мен өкілдіктеріне тіркелген көлік құралдарына қатысты;</w:t>
      </w:r>
    </w:p>
    <w:p>
      <w:pPr>
        <w:spacing w:after="0"/>
        <w:ind w:left="0"/>
        <w:jc w:val="both"/>
      </w:pPr>
      <w:r>
        <w:rPr>
          <w:rFonts w:ascii="Times New Roman"/>
          <w:b w:val="false"/>
          <w:i w:val="false"/>
          <w:color w:val="000000"/>
          <w:sz w:val="28"/>
        </w:rPr>
        <w:t>
      10) бухгалтерлік есеп пен қаржылық есептілік саласында қызметті реттеуді жүзеге асыратын мемлекеттік орган – мемлекеттік заңды тұлғалардың және ұйымдардың жылдық қаржылық есептілігіне қатысты;</w:t>
      </w:r>
    </w:p>
    <w:p>
      <w:pPr>
        <w:spacing w:after="0"/>
        <w:ind w:left="0"/>
        <w:jc w:val="both"/>
      </w:pPr>
      <w:r>
        <w:rPr>
          <w:rFonts w:ascii="Times New Roman"/>
          <w:b w:val="false"/>
          <w:i w:val="false"/>
          <w:color w:val="000000"/>
          <w:sz w:val="28"/>
        </w:rPr>
        <w:t>
      11) байланыс, ақпараттандыру, "электрондық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p>
      <w:pPr>
        <w:spacing w:after="0"/>
        <w:ind w:left="0"/>
        <w:jc w:val="both"/>
      </w:pPr>
      <w:r>
        <w:rPr>
          <w:rFonts w:ascii="Times New Roman"/>
          <w:b w:val="false"/>
          <w:i w:val="false"/>
          <w:color w:val="000000"/>
          <w:sz w:val="28"/>
        </w:rPr>
        <w:t>
      12) агроөнеркәсіптік кешен, су, балық, орман және аңшылық шаруашылығы, жер ресурстары, геодезия және картография саласында басшылық етуді, сондай-ақ заңнамада көзделген шекте өзінің құзыретіне жатқызылған қызмет саласында мемлекеттік органдарды салааралық үйлестіруді жүзеге асыратын мемлекеттік орган – мемлекеттік заңды тұлғаларға, олардың филиалдары мен өкілдіктеріне тіркелген ауыл шаруашылығындағы көлік құралдарына қатысты;</w:t>
      </w:r>
    </w:p>
    <w:p>
      <w:pPr>
        <w:spacing w:after="0"/>
        <w:ind w:left="0"/>
        <w:jc w:val="both"/>
      </w:pPr>
      <w:r>
        <w:rPr>
          <w:rFonts w:ascii="Times New Roman"/>
          <w:b w:val="false"/>
          <w:i w:val="false"/>
          <w:color w:val="000000"/>
          <w:sz w:val="28"/>
        </w:rPr>
        <w:t>
      13)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процестерін үйлестіру, мемлекеттік саясатты қалыптастыру және іске асыру саласын басқаруды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p>
      <w:pPr>
        <w:spacing w:after="0"/>
        <w:ind w:left="0"/>
        <w:jc w:val="both"/>
      </w:pPr>
      <w:r>
        <w:rPr>
          <w:rFonts w:ascii="Times New Roman"/>
          <w:b w:val="false"/>
          <w:i w:val="false"/>
          <w:color w:val="000000"/>
          <w:sz w:val="28"/>
        </w:rPr>
        <w:t>
      14) Қазақстан Республикасы Жоғарғы Сотының, облыстардағы, астана мен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 қозғау жөніндегі шешімдерге (шешімдердің көшірмесі) қатысты және заңды күшіне енген, жекелеген негіздер бойынша мүлікті мемлекеттің кірісіне айналдыруды көздейтін соттардың шешімдері (үкімдері, қаулылары) туралы;</w:t>
      </w:r>
    </w:p>
    <w:p>
      <w:pPr>
        <w:spacing w:after="0"/>
        <w:ind w:left="0"/>
        <w:jc w:val="both"/>
      </w:pPr>
      <w:r>
        <w:rPr>
          <w:rFonts w:ascii="Times New Roman"/>
          <w:b w:val="false"/>
          <w:i w:val="false"/>
          <w:color w:val="000000"/>
          <w:sz w:val="28"/>
        </w:rPr>
        <w:t>
      15) мемлекетке тиесілі ақпараттандыру объектілерінің иелері болып табылатын мемлекеттік органдар.".</w:t>
      </w:r>
    </w:p>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