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d344" w14:textId="3bbd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Трассалық медициналық-құтқару пункттерін орналастыру және қайта орналастыру жөніндегі орындарды айқындау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20 ақпандағы № 60 бұйрығы. Қазақстан Республикасының Әділет министрлігінде 2024 жылғы 21 ақпанда № 34019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Республикасының Төтенше жағдайлар министрлігі туралы ереженің 16-тармағының </w:t>
      </w:r>
      <w:r>
        <w:rPr>
          <w:rFonts w:ascii="Times New Roman"/>
          <w:b w:val="false"/>
          <w:i w:val="false"/>
          <w:color w:val="000000"/>
          <w:sz w:val="28"/>
        </w:rPr>
        <w:t>175-10)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трассалық медициналық-құтқару пункттерін орналастыру және қайта орналастыру жөніндегі орындарды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Төтенше жағдайлар вице-министріне жүктелсін. </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Респубилкасының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 есепке алу жөніндегі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Респубилкасының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20 ақпандағы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30" w:id="5"/>
    <w:p>
      <w:pPr>
        <w:spacing w:after="0"/>
        <w:ind w:left="0"/>
        <w:jc w:val="left"/>
      </w:pPr>
      <w:r>
        <w:rPr>
          <w:rFonts w:ascii="Times New Roman"/>
          <w:b/>
          <w:i w:val="false"/>
          <w:color w:val="000000"/>
        </w:rPr>
        <w:t xml:space="preserve"> Трассалық медициналық-құтқару пункттерін орналастыру және қайта орналастыру жөніндегі орындарды айқындау әдістемесі</w:t>
      </w:r>
    </w:p>
    <w:bookmarkEnd w:id="5"/>
    <w:bookmarkStart w:name="z3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трассалық медициналық-құтқару пункттерін орналастыру және қайта орналастыру жөніндегі орындарды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2020 жылғы 23 қазандағы № 701 "Қазақстан Республикасы Төтенше жағдайлар министрлігінің мәселелері" туралы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175-10) тармақшасына</w:t>
      </w:r>
      <w:r>
        <w:rPr>
          <w:rFonts w:ascii="Times New Roman"/>
          <w:b w:val="false"/>
          <w:i w:val="false"/>
          <w:color w:val="000000"/>
          <w:sz w:val="28"/>
        </w:rPr>
        <w:t xml:space="preserve"> сәйкес және трассалық медициналық-құтқару пункттерін орналастыру және қайта орналастыру бойынша орындарды айқындау мақсатында қолданылады.</w:t>
      </w:r>
    </w:p>
    <w:bookmarkStart w:name="z33" w:id="7"/>
    <w:p>
      <w:pPr>
        <w:spacing w:after="0"/>
        <w:ind w:left="0"/>
        <w:jc w:val="both"/>
      </w:pPr>
      <w:r>
        <w:rPr>
          <w:rFonts w:ascii="Times New Roman"/>
          <w:b w:val="false"/>
          <w:i w:val="false"/>
          <w:color w:val="000000"/>
          <w:sz w:val="28"/>
        </w:rPr>
        <w:t>
      2. Бұл Әдістемеде мынадай негізгі ұғымдар қолданылады:</w:t>
      </w:r>
    </w:p>
    <w:bookmarkEnd w:id="7"/>
    <w:bookmarkStart w:name="z34" w:id="8"/>
    <w:p>
      <w:pPr>
        <w:spacing w:after="0"/>
        <w:ind w:left="0"/>
        <w:jc w:val="both"/>
      </w:pPr>
      <w:r>
        <w:rPr>
          <w:rFonts w:ascii="Times New Roman"/>
          <w:b w:val="false"/>
          <w:i w:val="false"/>
          <w:color w:val="000000"/>
          <w:sz w:val="28"/>
        </w:rPr>
        <w:t>
      1) жол-көлік оқиғасы – (ЖКО) - жол-көлік оқиғасы – көлік құралының жолда жүру процесінде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уақиға;</w:t>
      </w:r>
    </w:p>
    <w:bookmarkEnd w:id="8"/>
    <w:bookmarkStart w:name="z35" w:id="9"/>
    <w:p>
      <w:pPr>
        <w:spacing w:after="0"/>
        <w:ind w:left="0"/>
        <w:jc w:val="both"/>
      </w:pPr>
      <w:r>
        <w:rPr>
          <w:rFonts w:ascii="Times New Roman"/>
          <w:b w:val="false"/>
          <w:i w:val="false"/>
          <w:color w:val="000000"/>
          <w:sz w:val="28"/>
        </w:rPr>
        <w:t>
      2)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құрылыстар (мотельдер, қонақ үйлер, кемпингтер, техникалық қызмет көрсету станциялары, автожанармай құю станциялары, тамақтану, сауда, байланыс, медициналық көмек пункттері, сыртқы (көрнекі) жарнама объектілері және өзге де қызмет көрсету объектілері);</w:t>
      </w:r>
    </w:p>
    <w:bookmarkEnd w:id="9"/>
    <w:bookmarkStart w:name="z36" w:id="10"/>
    <w:p>
      <w:pPr>
        <w:spacing w:after="0"/>
        <w:ind w:left="0"/>
        <w:jc w:val="both"/>
      </w:pPr>
      <w:r>
        <w:rPr>
          <w:rFonts w:ascii="Times New Roman"/>
          <w:b w:val="false"/>
          <w:i w:val="false"/>
          <w:color w:val="000000"/>
          <w:sz w:val="28"/>
        </w:rPr>
        <w:t>
      3) трассалық медициналық-құтқару пункті (бұдан әрі – ТМҚП) – тәулік бойы шұғыл медициналық, оның ішінде ТМҚП шұғыл ден қою бригадаларының ЖКО және ТЖ орнына шығуы, сондай-ақ зардап шеккендерді эвакуациялауы арқылы көмек көрсетуге арналған (стационарлық немесе мобильді) үлгі кешендік құрылыс;</w:t>
      </w:r>
    </w:p>
    <w:bookmarkEnd w:id="10"/>
    <w:bookmarkStart w:name="z37" w:id="11"/>
    <w:p>
      <w:pPr>
        <w:spacing w:after="0"/>
        <w:ind w:left="0"/>
        <w:jc w:val="both"/>
      </w:pPr>
      <w:r>
        <w:rPr>
          <w:rFonts w:ascii="Times New Roman"/>
          <w:b w:val="false"/>
          <w:i w:val="false"/>
          <w:color w:val="000000"/>
          <w:sz w:val="28"/>
        </w:rPr>
        <w:t>
      4) авариялық-қауіпті учаске - ЖКО саны жоғары автомобиль жолының бөлігі;</w:t>
      </w:r>
    </w:p>
    <w:bookmarkEnd w:id="11"/>
    <w:bookmarkStart w:name="z38" w:id="12"/>
    <w:p>
      <w:pPr>
        <w:spacing w:after="0"/>
        <w:ind w:left="0"/>
        <w:jc w:val="both"/>
      </w:pPr>
      <w:r>
        <w:rPr>
          <w:rFonts w:ascii="Times New Roman"/>
          <w:b w:val="false"/>
          <w:i w:val="false"/>
          <w:color w:val="000000"/>
          <w:sz w:val="28"/>
        </w:rPr>
        <w:t>
      5) ТМҚП жауапты аймағы - ТМҚП орналасқан орнынан трассаның радиусы 50 шақырым учаскесі;</w:t>
      </w:r>
    </w:p>
    <w:bookmarkEnd w:id="12"/>
    <w:bookmarkStart w:name="z39" w:id="13"/>
    <w:p>
      <w:pPr>
        <w:spacing w:after="0"/>
        <w:ind w:left="0"/>
        <w:jc w:val="both"/>
      </w:pPr>
      <w:r>
        <w:rPr>
          <w:rFonts w:ascii="Times New Roman"/>
          <w:b w:val="false"/>
          <w:i w:val="false"/>
          <w:color w:val="000000"/>
          <w:sz w:val="28"/>
        </w:rPr>
        <w:t>
      6) азаматтық қорғау саласындағы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төтенше жағдайларды жоюға қатысушылардың денсаулығын сақтау, қалпына келтіру және оңалту жөніндегі шұғыл жұмыстарды жүргізуге арналған кәсіби медициналық авариялық-құтқару қызметі.</w:t>
      </w:r>
    </w:p>
    <w:bookmarkEnd w:id="13"/>
    <w:bookmarkStart w:name="z40" w:id="14"/>
    <w:p>
      <w:pPr>
        <w:spacing w:after="0"/>
        <w:ind w:left="0"/>
        <w:jc w:val="left"/>
      </w:pPr>
      <w:r>
        <w:rPr>
          <w:rFonts w:ascii="Times New Roman"/>
          <w:b/>
          <w:i w:val="false"/>
          <w:color w:val="000000"/>
        </w:rPr>
        <w:t xml:space="preserve"> 2-тарау. ТМҚП орналастыру орындарын анықтау әдістемесі</w:t>
      </w:r>
    </w:p>
    <w:bookmarkEnd w:id="14"/>
    <w:bookmarkStart w:name="z41" w:id="15"/>
    <w:p>
      <w:pPr>
        <w:spacing w:after="0"/>
        <w:ind w:left="0"/>
        <w:jc w:val="both"/>
      </w:pPr>
      <w:r>
        <w:rPr>
          <w:rFonts w:ascii="Times New Roman"/>
          <w:b w:val="false"/>
          <w:i w:val="false"/>
          <w:color w:val="000000"/>
          <w:sz w:val="28"/>
        </w:rPr>
        <w:t>
      3. ТМҚП орналастыру үшін аумақ республикалық және халықаралық маңызы бар жолдардың бойында көзделеді. Жол бойындағы сервис объектілерінің учаскелерінде ТМҚП орналастыруға жол беріледі.</w:t>
      </w:r>
    </w:p>
    <w:bookmarkEnd w:id="15"/>
    <w:bookmarkStart w:name="z42" w:id="16"/>
    <w:p>
      <w:pPr>
        <w:spacing w:after="0"/>
        <w:ind w:left="0"/>
        <w:jc w:val="both"/>
      </w:pPr>
      <w:r>
        <w:rPr>
          <w:rFonts w:ascii="Times New Roman"/>
          <w:b w:val="false"/>
          <w:i w:val="false"/>
          <w:color w:val="000000"/>
          <w:sz w:val="28"/>
        </w:rPr>
        <w:t>
      4. Республикалық және халықаралық маңызы бар жолдардың авариялық-қауіпті учаскелері туралы мәліметтер ретроспективті статистикалық мәліметтерді (кем дегенде үш жыл ішіндегі) қоса бере отырып, ұзындығы 100 километр (ТМҚП қызмет көрсету аймағын негізге ала отырып) трассалардың бөлігін көрсетуді қамтиды:</w:t>
      </w:r>
    </w:p>
    <w:bookmarkEnd w:id="16"/>
    <w:bookmarkStart w:name="z43" w:id="17"/>
    <w:p>
      <w:pPr>
        <w:spacing w:after="0"/>
        <w:ind w:left="0"/>
        <w:jc w:val="both"/>
      </w:pPr>
      <w:r>
        <w:rPr>
          <w:rFonts w:ascii="Times New Roman"/>
          <w:b w:val="false"/>
          <w:i w:val="false"/>
          <w:color w:val="000000"/>
          <w:sz w:val="28"/>
        </w:rPr>
        <w:t>
      1) ЖКО саны;</w:t>
      </w:r>
    </w:p>
    <w:bookmarkEnd w:id="17"/>
    <w:bookmarkStart w:name="z44" w:id="18"/>
    <w:p>
      <w:pPr>
        <w:spacing w:after="0"/>
        <w:ind w:left="0"/>
        <w:jc w:val="both"/>
      </w:pPr>
      <w:r>
        <w:rPr>
          <w:rFonts w:ascii="Times New Roman"/>
          <w:b w:val="false"/>
          <w:i w:val="false"/>
          <w:color w:val="000000"/>
          <w:sz w:val="28"/>
        </w:rPr>
        <w:t>
      2) зардап шеккендердің саны;</w:t>
      </w:r>
    </w:p>
    <w:bookmarkEnd w:id="18"/>
    <w:bookmarkStart w:name="z45" w:id="19"/>
    <w:p>
      <w:pPr>
        <w:spacing w:after="0"/>
        <w:ind w:left="0"/>
        <w:jc w:val="both"/>
      </w:pPr>
      <w:r>
        <w:rPr>
          <w:rFonts w:ascii="Times New Roman"/>
          <w:b w:val="false"/>
          <w:i w:val="false"/>
          <w:color w:val="000000"/>
          <w:sz w:val="28"/>
        </w:rPr>
        <w:t>
      3) қаза тапқандар саны;</w:t>
      </w:r>
    </w:p>
    <w:bookmarkEnd w:id="19"/>
    <w:bookmarkStart w:name="z46" w:id="20"/>
    <w:p>
      <w:pPr>
        <w:spacing w:after="0"/>
        <w:ind w:left="0"/>
        <w:jc w:val="both"/>
      </w:pPr>
      <w:r>
        <w:rPr>
          <w:rFonts w:ascii="Times New Roman"/>
          <w:b w:val="false"/>
          <w:i w:val="false"/>
          <w:color w:val="000000"/>
          <w:sz w:val="28"/>
        </w:rPr>
        <w:t>
      4) қозғалыс қарқындылығы.</w:t>
      </w:r>
    </w:p>
    <w:bookmarkEnd w:id="20"/>
    <w:bookmarkStart w:name="z47" w:id="21"/>
    <w:p>
      <w:pPr>
        <w:spacing w:after="0"/>
        <w:ind w:left="0"/>
        <w:jc w:val="both"/>
      </w:pPr>
      <w:r>
        <w:rPr>
          <w:rFonts w:ascii="Times New Roman"/>
          <w:b w:val="false"/>
          <w:i w:val="false"/>
          <w:color w:val="000000"/>
          <w:sz w:val="28"/>
        </w:rPr>
        <w:t>
      5. ТМҚП орналастыру үшін учаскені таңдау кезінде:</w:t>
      </w:r>
    </w:p>
    <w:bookmarkEnd w:id="21"/>
    <w:bookmarkStart w:name="z48" w:id="22"/>
    <w:p>
      <w:pPr>
        <w:spacing w:after="0"/>
        <w:ind w:left="0"/>
        <w:jc w:val="both"/>
      </w:pPr>
      <w:r>
        <w:rPr>
          <w:rFonts w:ascii="Times New Roman"/>
          <w:b w:val="false"/>
          <w:i w:val="false"/>
          <w:color w:val="000000"/>
          <w:sz w:val="28"/>
        </w:rPr>
        <w:t>
      1) авариялық-қауіпті учаскеде жедел медициналық көмек қызметінің болмауы (ТМҚП жұмысының қайталануын болдырмау мақсатында);</w:t>
      </w:r>
    </w:p>
    <w:bookmarkEnd w:id="22"/>
    <w:bookmarkStart w:name="z49" w:id="23"/>
    <w:p>
      <w:pPr>
        <w:spacing w:after="0"/>
        <w:ind w:left="0"/>
        <w:jc w:val="both"/>
      </w:pPr>
      <w:r>
        <w:rPr>
          <w:rFonts w:ascii="Times New Roman"/>
          <w:b w:val="false"/>
          <w:i w:val="false"/>
          <w:color w:val="000000"/>
          <w:sz w:val="28"/>
        </w:rPr>
        <w:t>
      2) медициналық ұйымның авариялық-қауіпті учаске шекарасынан 50 километрден аспайтын қашықтықта орналасуы (зардап шеккендерді емдеуге жатқызу мақсатында);</w:t>
      </w:r>
    </w:p>
    <w:bookmarkEnd w:id="23"/>
    <w:bookmarkStart w:name="z50" w:id="24"/>
    <w:p>
      <w:pPr>
        <w:spacing w:after="0"/>
        <w:ind w:left="0"/>
        <w:jc w:val="both"/>
      </w:pPr>
      <w:r>
        <w:rPr>
          <w:rFonts w:ascii="Times New Roman"/>
          <w:b w:val="false"/>
          <w:i w:val="false"/>
          <w:color w:val="000000"/>
          <w:sz w:val="28"/>
        </w:rPr>
        <w:t>
      3) автожанармай құю станциясының авариялық-қауіпті учаске шекарасынан 50 километрден аспайтын қашықтықта болуы;</w:t>
      </w:r>
    </w:p>
    <w:bookmarkEnd w:id="24"/>
    <w:bookmarkStart w:name="z51" w:id="25"/>
    <w:p>
      <w:pPr>
        <w:spacing w:after="0"/>
        <w:ind w:left="0"/>
        <w:jc w:val="both"/>
      </w:pPr>
      <w:r>
        <w:rPr>
          <w:rFonts w:ascii="Times New Roman"/>
          <w:b w:val="false"/>
          <w:i w:val="false"/>
          <w:color w:val="000000"/>
          <w:sz w:val="28"/>
        </w:rPr>
        <w:t>
      4) коммуналдық-пайдалану қызметтерін (кірме жолдарды тазалау, қатты тұрмыстық қалдықтарды шығару) қамтамасыз ету үшін елді мекеннің ТМҚП (учаскесі) жауапкершілік аймағында болуы;</w:t>
      </w:r>
    </w:p>
    <w:bookmarkEnd w:id="25"/>
    <w:bookmarkStart w:name="z52" w:id="26"/>
    <w:p>
      <w:pPr>
        <w:spacing w:after="0"/>
        <w:ind w:left="0"/>
        <w:jc w:val="both"/>
      </w:pPr>
      <w:r>
        <w:rPr>
          <w:rFonts w:ascii="Times New Roman"/>
          <w:b w:val="false"/>
          <w:i w:val="false"/>
          <w:color w:val="000000"/>
          <w:sz w:val="28"/>
        </w:rPr>
        <w:t>
      5) осы авариялық-қауіпті учаскеде электр беру желісінің болуы;</w:t>
      </w:r>
    </w:p>
    <w:bookmarkEnd w:id="26"/>
    <w:bookmarkStart w:name="z53" w:id="27"/>
    <w:p>
      <w:pPr>
        <w:spacing w:after="0"/>
        <w:ind w:left="0"/>
        <w:jc w:val="both"/>
      </w:pPr>
      <w:r>
        <w:rPr>
          <w:rFonts w:ascii="Times New Roman"/>
          <w:b w:val="false"/>
          <w:i w:val="false"/>
          <w:color w:val="000000"/>
          <w:sz w:val="28"/>
        </w:rPr>
        <w:t>
      6) радиобайланыстың тұрақты жұмысы үшін жарамды жер бедері;</w:t>
      </w:r>
    </w:p>
    <w:bookmarkEnd w:id="27"/>
    <w:bookmarkStart w:name="z54" w:id="28"/>
    <w:p>
      <w:pPr>
        <w:spacing w:after="0"/>
        <w:ind w:left="0"/>
        <w:jc w:val="both"/>
      </w:pPr>
      <w:r>
        <w:rPr>
          <w:rFonts w:ascii="Times New Roman"/>
          <w:b w:val="false"/>
          <w:i w:val="false"/>
          <w:color w:val="000000"/>
          <w:sz w:val="28"/>
        </w:rPr>
        <w:t>
      7) атмосфералық жауын-шашын мен құм жиналмайтын жер бедері, батпақты жерлер мен су басатын аймақтардың болмауы;</w:t>
      </w:r>
    </w:p>
    <w:bookmarkEnd w:id="28"/>
    <w:bookmarkStart w:name="z55" w:id="29"/>
    <w:p>
      <w:pPr>
        <w:spacing w:after="0"/>
        <w:ind w:left="0"/>
        <w:jc w:val="both"/>
      </w:pPr>
      <w:r>
        <w:rPr>
          <w:rFonts w:ascii="Times New Roman"/>
          <w:b w:val="false"/>
          <w:i w:val="false"/>
          <w:color w:val="000000"/>
          <w:sz w:val="28"/>
        </w:rPr>
        <w:t>
      8) өнеркәсіптік аймақтардың жанында болмауы;</w:t>
      </w:r>
    </w:p>
    <w:bookmarkEnd w:id="29"/>
    <w:bookmarkStart w:name="z56" w:id="30"/>
    <w:p>
      <w:pPr>
        <w:spacing w:after="0"/>
        <w:ind w:left="0"/>
        <w:jc w:val="both"/>
      </w:pPr>
      <w:r>
        <w:rPr>
          <w:rFonts w:ascii="Times New Roman"/>
          <w:b w:val="false"/>
          <w:i w:val="false"/>
          <w:color w:val="000000"/>
          <w:sz w:val="28"/>
        </w:rPr>
        <w:t>
      9) учаскені ұялы байланыспен қамтудың болуы;</w:t>
      </w:r>
    </w:p>
    <w:bookmarkEnd w:id="30"/>
    <w:bookmarkStart w:name="z57" w:id="31"/>
    <w:p>
      <w:pPr>
        <w:spacing w:after="0"/>
        <w:ind w:left="0"/>
        <w:jc w:val="both"/>
      </w:pPr>
      <w:r>
        <w:rPr>
          <w:rFonts w:ascii="Times New Roman"/>
          <w:b w:val="false"/>
          <w:i w:val="false"/>
          <w:color w:val="000000"/>
          <w:sz w:val="28"/>
        </w:rPr>
        <w:t>
      10) 3 жыл ішінде ЖКО талдау негізінде ТМҚП орналастыру үшін авариялық-қауіпті учаскелердің өлшемшарттарын сақтау:</w:t>
      </w:r>
    </w:p>
    <w:bookmarkEnd w:id="31"/>
    <w:bookmarkStart w:name="z58" w:id="32"/>
    <w:p>
      <w:pPr>
        <w:spacing w:after="0"/>
        <w:ind w:left="0"/>
        <w:jc w:val="both"/>
      </w:pPr>
      <w:r>
        <w:rPr>
          <w:rFonts w:ascii="Times New Roman"/>
          <w:b w:val="false"/>
          <w:i w:val="false"/>
          <w:color w:val="000000"/>
          <w:sz w:val="28"/>
        </w:rPr>
        <w:t>
      1 жыл ішіндегі жолдың нақты учаскесіндегі ЖКО саны соңғы 2 жылдағы ұқсас кезеңмен салыстырғанда (кемінде 52);</w:t>
      </w:r>
    </w:p>
    <w:bookmarkEnd w:id="32"/>
    <w:bookmarkStart w:name="z59" w:id="33"/>
    <w:p>
      <w:pPr>
        <w:spacing w:after="0"/>
        <w:ind w:left="0"/>
        <w:jc w:val="both"/>
      </w:pPr>
      <w:r>
        <w:rPr>
          <w:rFonts w:ascii="Times New Roman"/>
          <w:b w:val="false"/>
          <w:i w:val="false"/>
          <w:color w:val="000000"/>
          <w:sz w:val="28"/>
        </w:rPr>
        <w:t>
      соңғы 2 жылдағы ұқсас кезеңмен салыстырғанда 1 жыл ішінде ЖКО-да зардап шеккен адамдардың саны (кемінде 40);</w:t>
      </w:r>
    </w:p>
    <w:bookmarkEnd w:id="33"/>
    <w:bookmarkStart w:name="z60" w:id="34"/>
    <w:p>
      <w:pPr>
        <w:spacing w:after="0"/>
        <w:ind w:left="0"/>
        <w:jc w:val="both"/>
      </w:pPr>
      <w:r>
        <w:rPr>
          <w:rFonts w:ascii="Times New Roman"/>
          <w:b w:val="false"/>
          <w:i w:val="false"/>
          <w:color w:val="000000"/>
          <w:sz w:val="28"/>
        </w:rPr>
        <w:t>
      соңғы 2 жылдағы ұқсас кезеңмен салыстырғанда 1 жыл ішінде ЖКО-да қаза тапқан адамдардың саны (кемінде 5).</w:t>
      </w:r>
    </w:p>
    <w:bookmarkEnd w:id="34"/>
    <w:bookmarkStart w:name="z61" w:id="35"/>
    <w:p>
      <w:pPr>
        <w:spacing w:after="0"/>
        <w:ind w:left="0"/>
        <w:jc w:val="both"/>
      </w:pPr>
      <w:r>
        <w:rPr>
          <w:rFonts w:ascii="Times New Roman"/>
          <w:b w:val="false"/>
          <w:i w:val="false"/>
          <w:color w:val="000000"/>
          <w:sz w:val="28"/>
        </w:rPr>
        <w:t>
      6. ТМҚП орналастыру үшін ауданы кемінде 0,25 га учаске қажет.</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Уәкілетті орган (бұдан әрі – уәкілетті орган) жол жүрісін қамтамасыз ету жөніндегі уәкілетті органнан және көлік саласындағы уәкілетті органнан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және 5-тармағының 10) тармақшасында көрсетілген мәліметтерді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орган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ТМҚП орналастыру қажет халықаралық және республикалық маңызы бар жолдардың авариялық-қауіпті учаскелерін айқындайды.</w:t>
      </w:r>
    </w:p>
    <w:bookmarkStart w:name="z64" w:id="36"/>
    <w:p>
      <w:pPr>
        <w:spacing w:after="0"/>
        <w:ind w:left="0"/>
        <w:jc w:val="both"/>
      </w:pPr>
      <w:r>
        <w:rPr>
          <w:rFonts w:ascii="Times New Roman"/>
          <w:b w:val="false"/>
          <w:i w:val="false"/>
          <w:color w:val="000000"/>
          <w:sz w:val="28"/>
        </w:rPr>
        <w:t>
      9. Уәкілетті орган жол жүрісі қауіпсіздігін қамтамасыз ету жөніндегі, денсаулық сақтау саласындағы, көлік саласындағы, бюджеттік жоспарлау жөніндегі, мемлекеттік жоспарлау жөніндегі уәкілетті органдарда және жергілікті атқарушы органдарда республикалық және халықаралық маңызы бар жолдардың авариялық-қауіпті учаскелерінде ТМҚП орналастыру туралы ұсыныстарды келіседі.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Уәкілетті орган белгілеген тәртіппен мүдделі мемлекеттік органдармен келісу рәсімі аяқталғаннан кейін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қаулысының</w:t>
      </w:r>
      <w:r>
        <w:rPr>
          <w:rFonts w:ascii="Times New Roman"/>
          <w:b w:val="false"/>
          <w:i w:val="false"/>
          <w:color w:val="000000"/>
          <w:sz w:val="28"/>
        </w:rPr>
        <w:t xml:space="preserve"> 4-тармағының 3) және 5) тармақшаларында көрсетілген құжаттарға мемлекеттік жоспарлау жүйесінің құжаттарына ТМҚП құру жөніндегі іс-шараларды енгізеді.</w:t>
      </w:r>
    </w:p>
    <w:bookmarkStart w:name="z66" w:id="37"/>
    <w:p>
      <w:pPr>
        <w:spacing w:after="0"/>
        <w:ind w:left="0"/>
        <w:jc w:val="left"/>
      </w:pPr>
      <w:r>
        <w:rPr>
          <w:rFonts w:ascii="Times New Roman"/>
          <w:b/>
          <w:i w:val="false"/>
          <w:color w:val="000000"/>
        </w:rPr>
        <w:t xml:space="preserve"> 3-тарау. ТМҚП орналастыру орындарын қайта орналастыру</w:t>
      </w:r>
    </w:p>
    <w:bookmarkEnd w:id="37"/>
    <w:p>
      <w:pPr>
        <w:spacing w:after="0"/>
        <w:ind w:left="0"/>
        <w:jc w:val="left"/>
      </w:pPr>
    </w:p>
    <w:p>
      <w:pPr>
        <w:spacing w:after="0"/>
        <w:ind w:left="0"/>
        <w:jc w:val="both"/>
      </w:pPr>
      <w:r>
        <w:rPr>
          <w:rFonts w:ascii="Times New Roman"/>
          <w:b w:val="false"/>
          <w:i w:val="false"/>
          <w:color w:val="000000"/>
          <w:sz w:val="28"/>
        </w:rPr>
        <w:t xml:space="preserve">
      11. Уәкілетті органның шұғыл медициналық және психологиялық көмек қызметі жұмыс істеп тұрған ТМҚП қайта орналастыру қажеттілігін айқындау үшін кемінде үш жыл ЖКО шығу санының статистикалық мәліметтерін, сондай-ақ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10) тармақшасында көрсетілген көлік саласындағы уәкілетті органның жолдардың авариялық-қауіпті учаскелері туралы мәліметтерді ескере отырып жұмыс істеп тұрған ТМҚП жауапкершілігі аймағындағы шұғыл ден қою бригадаларының, қызметіне талдау жүзеге асырады және уәкілетті органға ұсыныстар енгізеді.</w:t>
      </w:r>
    </w:p>
    <w:bookmarkStart w:name="z68" w:id="38"/>
    <w:p>
      <w:pPr>
        <w:spacing w:after="0"/>
        <w:ind w:left="0"/>
        <w:jc w:val="both"/>
      </w:pPr>
      <w:r>
        <w:rPr>
          <w:rFonts w:ascii="Times New Roman"/>
          <w:b w:val="false"/>
          <w:i w:val="false"/>
          <w:color w:val="000000"/>
          <w:sz w:val="28"/>
        </w:rPr>
        <w:t>
      12. ТМҚП-ны көшіру туралы уәкілетті органның шешімі жол жүрісі қауіпсіздігін қамтамасыз ету жөніндегі, көлік саласындағы, денсаулық сақтау саласындағы, бюджеттік жоспарлау жөніндегі уәкілетті органдармен және жергілікті атқарушы органдармен келісіледі.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Қайта орналастырылатын ТМҚС үшін орналастыру учаскесінің талаптары осы Әдістеменің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тармақтарының</w:t>
      </w:r>
      <w:r>
        <w:rPr>
          <w:rFonts w:ascii="Times New Roman"/>
          <w:b w:val="false"/>
          <w:i w:val="false"/>
          <w:color w:val="000000"/>
          <w:sz w:val="28"/>
        </w:rPr>
        <w:t xml:space="preserve"> талаптары ескеріле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органдармен келісім бойынша осы Әдістеменің 5-тармағының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өлшемшарттарға сәйкес келмейтін авариялық-қауіпті учаскелерге ТМҚП орналастыруға (оның ішінде қайта орналастыруға) жол беріледі.</w:t>
      </w:r>
    </w:p>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