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ff4c" w14:textId="0a6f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19 ақпандағы № 3 бұйрығы. Қазақстан Республикасының Әділет министрлігінде 2024 жылғы 20 ақпанда № 34014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"18.МИЖ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қарауды және ББӘ-нің инвестициялық ұсыныстарына мемлекеттік жоспарлау жөніндегі орталық немесе жергілікті уәкілетті органның экономикалық қорытынды дайындауын білдіреді.</w:t>
      </w:r>
    </w:p>
    <w:bookmarkEnd w:id="3"/>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ББӘ-нің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("Құрылыстағы баға белгілеу жөніндегі нормативтік құжаттарды бекіту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w:t>
      </w:r>
      <w:r>
        <w:rPr>
          <w:rFonts w:ascii="Times New Roman"/>
          <w:b w:val="false"/>
          <w:i w:val="false"/>
          <w:color w:val="000000"/>
          <w:sz w:val="28"/>
        </w:rPr>
        <w:t>бұйрығына</w:t>
      </w:r>
      <w:r>
        <w:rPr>
          <w:rFonts w:ascii="Times New Roman"/>
          <w:b w:val="false"/>
          <w:i w:val="false"/>
          <w:color w:val="000000"/>
          <w:sz w:val="28"/>
        </w:rPr>
        <w:t xml:space="preserve"> және әлеуетті өнім берушілердің коммерциялық ұсыныстарына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5"/>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департаменті заңнамада белгіленген тәртіппен осы бұйрықтың Қазақстан Республикасының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5"/>
    <w:bookmarkStart w:name="z49"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6"/>
    <w:bookmarkStart w:name="z50"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19 ақпандағы</w:t>
            </w:r>
            <w:r>
              <w:br/>
            </w:r>
            <w:r>
              <w:rPr>
                <w:rFonts w:ascii="Times New Roman"/>
                <w:b w:val="false"/>
                <w:i w:val="false"/>
                <w:color w:val="000000"/>
                <w:sz w:val="20"/>
              </w:rPr>
              <w:t xml:space="preserve">№ 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мәселелерін қамтитын</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15-1-қосымша</w:t>
            </w:r>
          </w:p>
        </w:tc>
      </w:tr>
    </w:tbl>
    <w:bookmarkStart w:name="z53" w:id="8"/>
    <w:p>
      <w:pPr>
        <w:spacing w:after="0"/>
        <w:ind w:left="0"/>
        <w:jc w:val="left"/>
      </w:pPr>
      <w:r>
        <w:rPr>
          <w:rFonts w:ascii="Times New Roman"/>
          <w:b/>
          <w:i w:val="false"/>
          <w:color w:val="000000"/>
        </w:rPr>
        <w:t xml:space="preserve"> Мемлекеттік-жекешелік әріптестік жобаларын басқару сапасының рейтингін қалыптастыруды есептеу</w:t>
      </w:r>
    </w:p>
    <w:bookmarkEnd w:id="8"/>
    <w:p>
      <w:pPr>
        <w:spacing w:after="0"/>
        <w:ind w:left="0"/>
        <w:jc w:val="both"/>
      </w:pPr>
      <w:r>
        <w:rPr>
          <w:rFonts w:ascii="Times New Roman"/>
          <w:b w:val="false"/>
          <w:i w:val="false"/>
          <w:color w:val="000000"/>
          <w:sz w:val="28"/>
        </w:rPr>
        <w:t>
      1. Өңірлердегі мемлекеттік-жекешелік әріптестік (бұдан әрі – МЖӘ) жобаларын басқару сапасының көрсеткішін есептеу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i-ші өңір үшін МЖӘ даму деңгейінің көрсеткіші, (баллмен);</w:t>
      </w:r>
    </w:p>
    <w:p>
      <w:pPr>
        <w:spacing w:after="0"/>
        <w:ind w:left="0"/>
        <w:jc w:val="both"/>
      </w:pPr>
      <w:r>
        <w:rPr>
          <w:rFonts w:ascii="Times New Roman"/>
          <w:b w:val="false"/>
          <w:i w:val="false"/>
          <w:color w:val="000000"/>
          <w:sz w:val="28"/>
        </w:rPr>
        <w:t>
      PI</w:t>
      </w:r>
      <w:r>
        <w:rPr>
          <w:rFonts w:ascii="Times New Roman"/>
          <w:b w:val="false"/>
          <w:i w:val="false"/>
          <w:color w:val="000000"/>
          <w:vertAlign w:val="subscript"/>
        </w:rPr>
        <w:t>i</w:t>
      </w:r>
      <w:r>
        <w:rPr>
          <w:rFonts w:ascii="Times New Roman"/>
          <w:b w:val="false"/>
          <w:i w:val="false"/>
          <w:color w:val="000000"/>
          <w:sz w:val="28"/>
        </w:rPr>
        <w:t xml:space="preserve"> – жекеше әріптестің тартылған инвестицияларының мемлекеттік міндеттемелер есебінен өтелу индексі үшін балл, i-ші өңір;</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 і-ші өңірдің мониторингін уақтылы ұсынғаны үшін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і-ші өңірдің жобалары бойынша құжаттар топтамасын ұсынғаны үшін балл;</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i-ші өңірдегі жобалардың жалпы саны.</w:t>
      </w:r>
    </w:p>
    <w:p>
      <w:pPr>
        <w:spacing w:after="0"/>
        <w:ind w:left="0"/>
        <w:jc w:val="both"/>
      </w:pPr>
      <w:r>
        <w:rPr>
          <w:rFonts w:ascii="Times New Roman"/>
          <w:b w:val="false"/>
          <w:i w:val="false"/>
          <w:color w:val="000000"/>
          <w:sz w:val="28"/>
        </w:rPr>
        <w:t>
      1) Жекеше әріптестің тартылған инвестицияларының мемлекеттік міндеттемелер есебінен өтелу индексі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жоба бойынша жекеше әріптестің инвестиция сомасы;</w:t>
      </w:r>
    </w:p>
    <w:p>
      <w:pPr>
        <w:spacing w:after="0"/>
        <w:ind w:left="0"/>
        <w:jc w:val="both"/>
      </w:pPr>
      <w:r>
        <w:rPr>
          <w:rFonts w:ascii="Times New Roman"/>
          <w:b w:val="false"/>
          <w:i w:val="false"/>
          <w:color w:val="000000"/>
          <w:sz w:val="28"/>
        </w:rPr>
        <w:t>
      GO – жоба бойынша мемлекеттік міндеттеме сомасы;</w:t>
      </w:r>
    </w:p>
    <w:p>
      <w:pPr>
        <w:spacing w:after="0"/>
        <w:ind w:left="0"/>
        <w:jc w:val="both"/>
      </w:pPr>
      <w:r>
        <w:rPr>
          <w:rFonts w:ascii="Times New Roman"/>
          <w:b w:val="false"/>
          <w:i w:val="false"/>
          <w:color w:val="000000"/>
          <w:sz w:val="28"/>
        </w:rPr>
        <w:t>
      BpI – инвестицияның өтелу индексі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2) і-ші өңірдің мониторингтерін уақтылы ұсынғаны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M₁ – Қағидаларға сәйкес белгіленген мерзімде берілген мониторинг саны (есепті жылдан кейінгі 20 ақпанға дейін);</w:t>
      </w:r>
    </w:p>
    <w:p>
      <w:pPr>
        <w:spacing w:after="0"/>
        <w:ind w:left="0"/>
        <w:jc w:val="both"/>
      </w:pPr>
      <w:r>
        <w:rPr>
          <w:rFonts w:ascii="Times New Roman"/>
          <w:b w:val="false"/>
          <w:i w:val="false"/>
          <w:color w:val="000000"/>
          <w:sz w:val="28"/>
        </w:rPr>
        <w:t>
      Bpm₁ – M₁ үшін базалық балл;</w:t>
      </w:r>
    </w:p>
    <w:p>
      <w:pPr>
        <w:spacing w:after="0"/>
        <w:ind w:left="0"/>
        <w:jc w:val="both"/>
      </w:pPr>
      <w:r>
        <w:rPr>
          <w:rFonts w:ascii="Times New Roman"/>
          <w:b w:val="false"/>
          <w:i w:val="false"/>
          <w:color w:val="000000"/>
          <w:sz w:val="28"/>
        </w:rPr>
        <w:t>
      M₂ – белгіленген мерзімнен кейін берілген мониторинг саны (есепті жылдан кейінгі 20 ақпаннан кейін);</w:t>
      </w:r>
    </w:p>
    <w:p>
      <w:pPr>
        <w:spacing w:after="0"/>
        <w:ind w:left="0"/>
        <w:jc w:val="both"/>
      </w:pPr>
      <w:r>
        <w:rPr>
          <w:rFonts w:ascii="Times New Roman"/>
          <w:b w:val="false"/>
          <w:i w:val="false"/>
          <w:color w:val="000000"/>
          <w:sz w:val="28"/>
        </w:rPr>
        <w:t>
      Bpm₂ – M₂ үшін базалық балл;</w:t>
      </w:r>
    </w:p>
    <w:p>
      <w:pPr>
        <w:spacing w:after="0"/>
        <w:ind w:left="0"/>
        <w:jc w:val="both"/>
      </w:pPr>
      <w:r>
        <w:rPr>
          <w:rFonts w:ascii="Times New Roman"/>
          <w:b w:val="false"/>
          <w:i w:val="false"/>
          <w:color w:val="000000"/>
          <w:sz w:val="28"/>
        </w:rPr>
        <w:t>
      M₃ – ұсынылмаған мониторинг саны;</w:t>
      </w:r>
    </w:p>
    <w:p>
      <w:pPr>
        <w:spacing w:after="0"/>
        <w:ind w:left="0"/>
        <w:jc w:val="both"/>
      </w:pPr>
      <w:r>
        <w:rPr>
          <w:rFonts w:ascii="Times New Roman"/>
          <w:b w:val="false"/>
          <w:i w:val="false"/>
          <w:color w:val="000000"/>
          <w:sz w:val="28"/>
        </w:rPr>
        <w:t>
      Bpm₃ – M₃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3) і-ші өңірдің жобалары бойынша ұсынылған құжаттар топтамасы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жобалар бойынша сұратылған құжаттардың толық топтамасының ұсынылған саны;</w:t>
      </w:r>
    </w:p>
    <w:p>
      <w:pPr>
        <w:spacing w:after="0"/>
        <w:ind w:left="0"/>
        <w:jc w:val="both"/>
      </w:pPr>
      <w:r>
        <w:rPr>
          <w:rFonts w:ascii="Times New Roman"/>
          <w:b w:val="false"/>
          <w:i w:val="false"/>
          <w:color w:val="000000"/>
          <w:sz w:val="28"/>
        </w:rPr>
        <w:t>
      Bpd1 - D</w:t>
      </w:r>
      <w:r>
        <w:rPr>
          <w:rFonts w:ascii="Times New Roman"/>
          <w:b w:val="false"/>
          <w:i w:val="false"/>
          <w:color w:val="000000"/>
          <w:vertAlign w:val="subscript"/>
        </w:rPr>
        <w:t>1</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₂</w:t>
      </w:r>
      <w:r>
        <w:rPr>
          <w:rFonts w:ascii="Times New Roman"/>
          <w:b w:val="false"/>
          <w:i w:val="false"/>
          <w:color w:val="000000"/>
          <w:sz w:val="28"/>
        </w:rPr>
        <w:t xml:space="preserve"> – жобалар бойынша сұралатын құжаттардың толық емес топтамасының ұсынылған саны;</w:t>
      </w:r>
    </w:p>
    <w:p>
      <w:pPr>
        <w:spacing w:after="0"/>
        <w:ind w:left="0"/>
        <w:jc w:val="both"/>
      </w:pPr>
      <w:r>
        <w:rPr>
          <w:rFonts w:ascii="Times New Roman"/>
          <w:b w:val="false"/>
          <w:i w:val="false"/>
          <w:color w:val="000000"/>
          <w:sz w:val="28"/>
        </w:rPr>
        <w:t>
      Bpd</w:t>
      </w:r>
      <w:r>
        <w:rPr>
          <w:rFonts w:ascii="Times New Roman"/>
          <w:b w:val="false"/>
          <w:i w:val="false"/>
          <w:color w:val="000000"/>
          <w:vertAlign w:val="subscript"/>
        </w:rPr>
        <w:t>₂</w:t>
      </w:r>
      <w:r>
        <w:rPr>
          <w:rFonts w:ascii="Times New Roman"/>
          <w:b w:val="false"/>
          <w:i w:val="false"/>
          <w:color w:val="000000"/>
          <w:sz w:val="28"/>
        </w:rPr>
        <w:t xml:space="preserve"> - D</w:t>
      </w:r>
      <w:r>
        <w:rPr>
          <w:rFonts w:ascii="Times New Roman"/>
          <w:b w:val="false"/>
          <w:i w:val="false"/>
          <w:color w:val="000000"/>
          <w:vertAlign w:val="subscript"/>
        </w:rPr>
        <w:t>2</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3</w:t>
      </w:r>
      <w:r>
        <w:rPr>
          <w:rFonts w:ascii="Times New Roman"/>
          <w:b w:val="false"/>
          <w:i w:val="false"/>
          <w:color w:val="000000"/>
          <w:sz w:val="28"/>
        </w:rPr>
        <w:t xml:space="preserve"> – жобалар бойынша толық ұсынылмаған құжаттар топтамасының саны;</w:t>
      </w:r>
    </w:p>
    <w:p>
      <w:pPr>
        <w:spacing w:after="0"/>
        <w:ind w:left="0"/>
        <w:jc w:val="both"/>
      </w:pPr>
      <w:r>
        <w:rPr>
          <w:rFonts w:ascii="Times New Roman"/>
          <w:b w:val="false"/>
          <w:i w:val="false"/>
          <w:color w:val="000000"/>
          <w:sz w:val="28"/>
        </w:rPr>
        <w:t>
      Bpdз – D</w:t>
      </w:r>
      <w:r>
        <w:rPr>
          <w:rFonts w:ascii="Times New Roman"/>
          <w:b w:val="false"/>
          <w:i w:val="false"/>
          <w:color w:val="000000"/>
          <w:vertAlign w:val="subscript"/>
        </w:rPr>
        <w:t>3</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2. Өлшемшарттардың мәндерін бағалау мынадай мәліметтер негізінде жүзеге асырылады:</w:t>
      </w:r>
    </w:p>
    <w:p>
      <w:pPr>
        <w:spacing w:after="0"/>
        <w:ind w:left="0"/>
        <w:jc w:val="both"/>
      </w:pPr>
      <w:r>
        <w:rPr>
          <w:rFonts w:ascii="Times New Roman"/>
          <w:b w:val="false"/>
          <w:i w:val="false"/>
          <w:color w:val="000000"/>
          <w:sz w:val="28"/>
        </w:rPr>
        <w:t>
      1) мемлекеттік міндеттемелер есебінен жекеше әріптес инвестицияларының өтелу индексі: жекеше әріптес инвестициясының және мемлекеттік міндеттеменің сомасы МЖӘ жобалары бойынша жасалған Шарттар негізінде айқындалады;</w:t>
      </w:r>
    </w:p>
    <w:p>
      <w:pPr>
        <w:spacing w:after="0"/>
        <w:ind w:left="0"/>
        <w:jc w:val="both"/>
      </w:pPr>
      <w:r>
        <w:rPr>
          <w:rFonts w:ascii="Times New Roman"/>
          <w:b w:val="false"/>
          <w:i w:val="false"/>
          <w:color w:val="000000"/>
          <w:sz w:val="28"/>
        </w:rPr>
        <w:t>
      2) жобаларды іске асыру мониторингінің нәтижелерін ұсынудың уақтылығы: жергілікті атқарушы органдардың ресми ілеспе хаттары негізінде МЖӘ дамыту орталығының атына жобалардың мониторингін ұсына отырып айқындалады;</w:t>
      </w:r>
    </w:p>
    <w:p>
      <w:pPr>
        <w:spacing w:after="0"/>
        <w:ind w:left="0"/>
        <w:jc w:val="both"/>
      </w:pPr>
      <w:r>
        <w:rPr>
          <w:rFonts w:ascii="Times New Roman"/>
          <w:b w:val="false"/>
          <w:i w:val="false"/>
          <w:color w:val="000000"/>
          <w:sz w:val="28"/>
        </w:rPr>
        <w:t>
      3) МЖӘ жобалары бойынша құжаттар топтамасын ұсыну: жергілікті атқарушы органдардың ресми ілеспе хаттары негізінде МЖӘ дамыту орталығының атына сұратылған құжаттар топтамасы ұсыныла отырып айқындалады. Ұсынылатын құжаттың саны мен атауын МЖӘ дамыту орталығы айқындайды.</w:t>
      </w:r>
    </w:p>
    <w:p>
      <w:pPr>
        <w:spacing w:after="0"/>
        <w:ind w:left="0"/>
        <w:jc w:val="both"/>
      </w:pPr>
      <w:r>
        <w:rPr>
          <w:rFonts w:ascii="Times New Roman"/>
          <w:b w:val="false"/>
          <w:i w:val="false"/>
          <w:color w:val="000000"/>
          <w:sz w:val="28"/>
        </w:rPr>
        <w:t>
      3. МЖӘ даму деңгейінің көрсеткіштерін бағалаудың әрбір өлшемшарты үшін базалық балл 1-кестеге сәйкес айқындалады.</w:t>
      </w:r>
    </w:p>
    <w:bookmarkStart w:name="z54" w:id="9"/>
    <w:p>
      <w:pPr>
        <w:spacing w:after="0"/>
        <w:ind w:left="0"/>
        <w:jc w:val="both"/>
      </w:pPr>
      <w:r>
        <w:rPr>
          <w:rFonts w:ascii="Times New Roman"/>
          <w:b w:val="false"/>
          <w:i w:val="false"/>
          <w:color w:val="000000"/>
          <w:sz w:val="28"/>
        </w:rPr>
        <w:t xml:space="preserve">
      1-кесте </w:t>
      </w:r>
    </w:p>
    <w:bookmarkEnd w:id="9"/>
    <w:p>
      <w:pPr>
        <w:spacing w:after="0"/>
        <w:ind w:left="0"/>
        <w:jc w:val="both"/>
      </w:pPr>
      <w:r>
        <w:rPr>
          <w:rFonts w:ascii="Times New Roman"/>
          <w:b w:val="false"/>
          <w:i w:val="false"/>
          <w:color w:val="000000"/>
          <w:sz w:val="28"/>
        </w:rPr>
        <w:t>
      Бағалау өлшемшарттары бойынша базалық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өлшемшарт бірлігі үшін базалық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тартылған инвестицияларының мемлекеттік міндеттемелер есебінен өтелу индексі (PIi)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ұсынылған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ұсынылған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ұсынылды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 толық емес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