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e962" w14:textId="49ee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2021 жылғы 9 тамыздағы № 319 бұйрығына өзгерістер енгізу</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15 ақпандағы № 31 бұйрығы. Қазақстан Республикасының Әділет министрлігінде 2024 жылғы 15 ақпанда № 34002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2021 жылғы 9 тамыздағы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23928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әсері туралы декларация ұсыну қағидаларына, сондай-ақ әсерге экологиялық рұқсат бланкілерінің нысандары мен оларды толтыру тәртібіне </w:t>
      </w:r>
      <w:r>
        <w:rPr>
          <w:rFonts w:ascii="Times New Roman"/>
          <w:b w:val="false"/>
          <w:i w:val="false"/>
          <w:color w:val="000000"/>
          <w:sz w:val="28"/>
        </w:rPr>
        <w:t>7-қосымшада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және II санаттағы объектілер үшін әсер етуге экологиялық рұқсат алуға өтініш </w:t>
      </w:r>
      <w:r>
        <w:rPr>
          <w:rFonts w:ascii="Times New Roman"/>
          <w:b w:val="false"/>
          <w:i w:val="false"/>
          <w:color w:val="000000"/>
          <w:sz w:val="28"/>
        </w:rPr>
        <w:t>формасында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5-кестелер</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4-кесте Қалдықтарды жинақтау лимиттері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тонна/жыл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жинақталған қалдықтардың көлемі,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қайта өңдеуге жататын көлем,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беруге жататын көлемі, тонна/жыл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лимиттері, тонна/жыл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1-алаң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 w:id="2"/>
    <w:p>
      <w:pPr>
        <w:spacing w:after="0"/>
        <w:ind w:left="0"/>
        <w:jc w:val="both"/>
      </w:pPr>
      <w:r>
        <w:rPr>
          <w:rFonts w:ascii="Times New Roman"/>
          <w:b w:val="false"/>
          <w:i w:val="false"/>
          <w:color w:val="000000"/>
          <w:sz w:val="28"/>
        </w:rPr>
        <w:t>
       5-кесте . Қалдықтарды көму лимиттері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көмілген қалдықтардың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жататын көлемі, тонна/жыл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орны, тонна/жыл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жинақталу лимиттері, тонна/жыл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2-алаң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түрлер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Ескертпенің </w:t>
      </w:r>
      <w:r>
        <w:rPr>
          <w:rFonts w:ascii="Times New Roman"/>
          <w:b w:val="false"/>
          <w:i w:val="false"/>
          <w:color w:val="000000"/>
          <w:sz w:val="28"/>
        </w:rPr>
        <w:t>1-тармағы</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 Экологиялық рұқсат алуға арналған өтінімдердің 2-6-кестелері барлық өндірістік объектінің қорытынды деректері түрінде және шығарындылар, төгінділер, қалдықтарды жинақтау мен көму, күкіртті орналастыру үшін әрбір өнеркәсіптік алаң бойынша деректерді көрсете отырып толтырылады.";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әсері туралы декларация ұсыну қағидаларына, сондай-ақ әсерге экологиялық рұқсат бланкілерінің нысандары мен оларды толтыру тәртібі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w:t>
      </w:r>
      <w:r>
        <w:rPr>
          <w:rFonts w:ascii="Times New Roman"/>
          <w:b w:val="false"/>
          <w:i w:val="false"/>
          <w:color w:val="000000"/>
          <w:sz w:val="28"/>
        </w:rPr>
        <w:t>тізбесінде</w:t>
      </w:r>
    </w:p>
    <w:bookmarkStart w:name="z12" w:id="4"/>
    <w:p>
      <w:pPr>
        <w:spacing w:after="0"/>
        <w:ind w:left="0"/>
        <w:jc w:val="both"/>
      </w:pPr>
      <w:r>
        <w:rPr>
          <w:rFonts w:ascii="Times New Roman"/>
          <w:b w:val="false"/>
          <w:i w:val="false"/>
          <w:color w:val="000000"/>
          <w:sz w:val="28"/>
        </w:rPr>
        <w:t>
       "І санат объектілері үшін әсер етуге экологиялық рұқсат беру" деген бөлімде: реттік нөмірі 8-жол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және(немесе) пайдалануға әсер етуге рұқсат бірге де, жеке де беріледі</w:t>
            </w:r>
          </w:p>
          <w:p>
            <w:pPr>
              <w:spacing w:after="20"/>
              <w:ind w:left="20"/>
              <w:jc w:val="both"/>
            </w:pPr>
            <w:r>
              <w:rPr>
                <w:rFonts w:ascii="Times New Roman"/>
                <w:b w:val="false"/>
                <w:i w:val="false"/>
                <w:color w:val="000000"/>
                <w:sz w:val="20"/>
              </w:rPr>
              <w:t>
Көзделіп отырған қызметк - I санаттағы объектілердің құрылысына қатысты қоршаған ортаға әсер ету рұқсатын алу үшін ұсынылады: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 санаттағы объектілерге қоршаған ортаға әсер етуге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I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6) 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7)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8)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9)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I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түрдегі әсер етуге рұқсатты қайта ресімдеуге өтініш;</w:t>
            </w:r>
          </w:p>
          <w:p>
            <w:pPr>
              <w:spacing w:after="20"/>
              <w:ind w:left="20"/>
              <w:jc w:val="both"/>
            </w:pPr>
            <w:r>
              <w:rPr>
                <w:rFonts w:ascii="Times New Roman"/>
                <w:b w:val="false"/>
                <w:i w:val="false"/>
                <w:color w:val="000000"/>
                <w:sz w:val="20"/>
              </w:rPr>
              <w:t>
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"электрондық үкімет" шлюзі арқылы тиісті мемлекеттік ақпараттық жүйелерден алады.</w:t>
            </w:r>
          </w:p>
        </w:tc>
      </w:tr>
    </w:tbl>
    <w:p>
      <w:pPr>
        <w:spacing w:after="0"/>
        <w:ind w:left="0"/>
        <w:jc w:val="left"/>
      </w:pPr>
    </w:p>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әсері туралы декларация ұсыну қағидаларына, сондай-ақ әсерге экологиялық рұқсат бланкілерінің нысандары мен оларды толтыру тәртібіне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санат объектілері үшін әсер етуге экологиялық рұқсат беру" мемлекеттік қызмет көрсетудің негізгі талаптарының </w:t>
      </w:r>
      <w:r>
        <w:rPr>
          <w:rFonts w:ascii="Times New Roman"/>
          <w:b w:val="false"/>
          <w:i w:val="false"/>
          <w:color w:val="000000"/>
          <w:sz w:val="28"/>
        </w:rPr>
        <w:t>тізбесінде</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реттік нөмірі 8-жол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және(немесе) пайдалануға әсер етуге рұқсат бірге де, жеке де беріледі</w:t>
            </w:r>
          </w:p>
          <w:p>
            <w:pPr>
              <w:spacing w:after="20"/>
              <w:ind w:left="20"/>
              <w:jc w:val="both"/>
            </w:pPr>
            <w:r>
              <w:rPr>
                <w:rFonts w:ascii="Times New Roman"/>
                <w:b w:val="false"/>
                <w:i w:val="false"/>
                <w:color w:val="000000"/>
                <w:sz w:val="20"/>
              </w:rPr>
              <w:t>
ІІ санаттағы құрылыс жұмыстарының жобалары бойынша әсер етуге, ІІ санатты рұқсат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I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3) эмиссиялар нормативтерінің жобасы (объектіні пайдалану үшін);</w:t>
            </w:r>
          </w:p>
          <w:p>
            <w:pPr>
              <w:spacing w:after="20"/>
              <w:ind w:left="20"/>
              <w:jc w:val="both"/>
            </w:pPr>
            <w:r>
              <w:rPr>
                <w:rFonts w:ascii="Times New Roman"/>
                <w:b w:val="false"/>
                <w:i w:val="false"/>
                <w:color w:val="000000"/>
                <w:sz w:val="20"/>
              </w:rPr>
              <w:t>
4)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5)өндірістік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6)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7)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8)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9)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ІІ санаттағы объектіні пайдалану үшін әсер етуге рұқсат алуға өтініш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түрдегі ІІ санаттағы объектілерге әсер етуге арналған экологиялық рұқсат алуға өтініш;</w:t>
            </w:r>
          </w:p>
          <w:p>
            <w:pPr>
              <w:spacing w:after="20"/>
              <w:ind w:left="20"/>
              <w:jc w:val="both"/>
            </w:pPr>
            <w:r>
              <w:rPr>
                <w:rFonts w:ascii="Times New Roman"/>
                <w:b w:val="false"/>
                <w:i w:val="false"/>
                <w:color w:val="000000"/>
                <w:sz w:val="20"/>
              </w:rPr>
              <w:t>
2) эмиссиялар нормативтерінің жобасы (объектіні пайдалану үшін);</w:t>
            </w:r>
          </w:p>
          <w:p>
            <w:pPr>
              <w:spacing w:after="20"/>
              <w:ind w:left="20"/>
              <w:jc w:val="both"/>
            </w:pPr>
            <w:r>
              <w:rPr>
                <w:rFonts w:ascii="Times New Roman"/>
                <w:b w:val="false"/>
                <w:i w:val="false"/>
                <w:color w:val="000000"/>
                <w:sz w:val="20"/>
              </w:rPr>
              <w:t>
3) қалдықтарды басқару бағдарламасының жобасы (объектіні пайдалану үшін);</w:t>
            </w:r>
          </w:p>
          <w:p>
            <w:pPr>
              <w:spacing w:after="20"/>
              <w:ind w:left="20"/>
              <w:jc w:val="both"/>
            </w:pPr>
            <w:r>
              <w:rPr>
                <w:rFonts w:ascii="Times New Roman"/>
                <w:b w:val="false"/>
                <w:i w:val="false"/>
                <w:color w:val="000000"/>
                <w:sz w:val="20"/>
              </w:rPr>
              <w:t>
4)өндірістік экологиялық бақылау бағдарламасының жобасы (объектіні пайдалану үшін);</w:t>
            </w:r>
          </w:p>
          <w:p>
            <w:pPr>
              <w:spacing w:after="20"/>
              <w:ind w:left="20"/>
              <w:jc w:val="both"/>
            </w:pPr>
            <w:r>
              <w:rPr>
                <w:rFonts w:ascii="Times New Roman"/>
                <w:b w:val="false"/>
                <w:i w:val="false"/>
                <w:color w:val="000000"/>
                <w:sz w:val="20"/>
              </w:rPr>
              <w:t>
5) әсер етуге арналған экологиялық рұқсаттың қолданылу кезеңіне арналған қоршаған ортаны қорғау жөніндегі іс-шаралар жоспарының жобасы;</w:t>
            </w:r>
          </w:p>
          <w:p>
            <w:pPr>
              <w:spacing w:after="20"/>
              <w:ind w:left="20"/>
              <w:jc w:val="both"/>
            </w:pPr>
            <w:r>
              <w:rPr>
                <w:rFonts w:ascii="Times New Roman"/>
                <w:b w:val="false"/>
                <w:i w:val="false"/>
                <w:color w:val="000000"/>
                <w:sz w:val="20"/>
              </w:rPr>
              <w:t>
6) күкіртті ашық түрде күкірт карталарына орналастыру нормативтерінің жобасы (көмірсутектерді барлау және өндіру жөніндегі операцияларды жүргізу кезінде);</w:t>
            </w:r>
          </w:p>
          <w:p>
            <w:pPr>
              <w:spacing w:after="20"/>
              <w:ind w:left="20"/>
              <w:jc w:val="both"/>
            </w:pPr>
            <w:r>
              <w:rPr>
                <w:rFonts w:ascii="Times New Roman"/>
                <w:b w:val="false"/>
                <w:i w:val="false"/>
                <w:color w:val="000000"/>
                <w:sz w:val="20"/>
              </w:rPr>
              <w:t>
7) ІІ санаттағы объектілерді салу және (немесе) пайдалану жөніндегі жобалау құжаттамасы;</w:t>
            </w:r>
          </w:p>
          <w:p>
            <w:pPr>
              <w:spacing w:after="20"/>
              <w:ind w:left="20"/>
              <w:jc w:val="both"/>
            </w:pPr>
            <w:r>
              <w:rPr>
                <w:rFonts w:ascii="Times New Roman"/>
                <w:b w:val="false"/>
                <w:i w:val="false"/>
                <w:color w:val="000000"/>
                <w:sz w:val="20"/>
              </w:rPr>
              <w:t>
8) қоршаған ортаға әсерді бағалау нәтижелері бойынша қорытынды немесе қоршаған ортаға әсерді міндетті бағалауды жүргізу қажеттілігінің жоқтығы туралы тұжырымды қамтитын, белгіленіп отырған қызметтің әсеріне скрининг нәтижелері туралы қорытынды;</w:t>
            </w:r>
          </w:p>
          <w:p>
            <w:pPr>
              <w:spacing w:after="20"/>
              <w:ind w:left="20"/>
              <w:jc w:val="both"/>
            </w:pPr>
            <w:r>
              <w:rPr>
                <w:rFonts w:ascii="Times New Roman"/>
                <w:b w:val="false"/>
                <w:i w:val="false"/>
                <w:color w:val="000000"/>
                <w:sz w:val="20"/>
              </w:rPr>
              <w:t>
9) қоршаған ортаға әсерді міндетті бағалауға жатпайтын қызмет түрлерінің оңайлатылған тәртіп бойынша экологиялық бағалау материалдары;</w:t>
            </w:r>
          </w:p>
          <w:p>
            <w:pPr>
              <w:spacing w:after="20"/>
              <w:ind w:left="20"/>
              <w:jc w:val="both"/>
            </w:pPr>
            <w:r>
              <w:rPr>
                <w:rFonts w:ascii="Times New Roman"/>
                <w:b w:val="false"/>
                <w:i w:val="false"/>
                <w:color w:val="000000"/>
                <w:sz w:val="20"/>
              </w:rPr>
              <w:t>
ІІ санаттағы объектілер үшін әсер етуге рұқсатты қайта ресімдеу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түрде әсер етуге рұқсатты қайта ресімдеуге өтініш;</w:t>
            </w:r>
          </w:p>
          <w:p>
            <w:pPr>
              <w:spacing w:after="20"/>
              <w:ind w:left="20"/>
              <w:jc w:val="both"/>
            </w:pPr>
            <w:r>
              <w:rPr>
                <w:rFonts w:ascii="Times New Roman"/>
                <w:b w:val="false"/>
                <w:i w:val="false"/>
                <w:color w:val="000000"/>
                <w:sz w:val="20"/>
              </w:rPr>
              <w:t>
2) әсер етуге қайта ресімделетін рұқсат берілген объектіге (объектілерге) меншік құқығының ауысуын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немесе жеке кәсіпкерді мемлекеттік тіркеу (қайта тіркеу) туралы құжаттарын, экологиялық рұқсаттарын көрсетілетін қызметті берушінің орындаушысы "электрондық үкімет" шлюзі арқылы тиісті мемлекеттік ақпараттық жүйелерден алады.</w:t>
            </w:r>
          </w:p>
        </w:tc>
      </w:tr>
    </w:tbl>
    <w:p>
      <w:pPr>
        <w:spacing w:after="0"/>
        <w:ind w:left="0"/>
        <w:jc w:val="left"/>
      </w:pPr>
    </w:p>
    <w:p>
      <w:pPr>
        <w:spacing w:after="0"/>
        <w:ind w:left="0"/>
        <w:jc w:val="both"/>
      </w:pPr>
      <w:r>
        <w:rPr>
          <w:rFonts w:ascii="Times New Roman"/>
          <w:b w:val="false"/>
          <w:i w:val="false"/>
          <w:color w:val="000000"/>
          <w:sz w:val="28"/>
        </w:rPr>
        <w:t xml:space="preserve">
       көрсетілген бұйрықпен бекітілген Экологиялық рұқсаттар беру, қоршаған ортаға әсері туралы декларация беру қағидаларына, сондай-ақ әсерге экологиялық рұқсат бланкілерінің нысандары мен оларды толтыру тәртібіне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6"/>
    <w:bookmarkStart w:name="z1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8"/>
    <w:bookmarkStart w:name="z2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9"/>
    <w:bookmarkStart w:name="z2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15 ақпандағы</w:t>
            </w:r>
            <w:r>
              <w:br/>
            </w:r>
            <w:r>
              <w:rPr>
                <w:rFonts w:ascii="Times New Roman"/>
                <w:b w:val="false"/>
                <w:i w:val="false"/>
                <w:color w:val="000000"/>
                <w:sz w:val="20"/>
              </w:rPr>
              <w:t>№ 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Бұйрығымен бекітілген</w:t>
            </w:r>
            <w:r>
              <w:br/>
            </w:r>
            <w:r>
              <w:rPr>
                <w:rFonts w:ascii="Times New Roman"/>
                <w:b w:val="false"/>
                <w:i w:val="false"/>
                <w:color w:val="000000"/>
                <w:sz w:val="20"/>
              </w:rPr>
              <w:t>Әкімдіктің бірлескен</w:t>
            </w:r>
            <w:r>
              <w:br/>
            </w:r>
            <w:r>
              <w:rPr>
                <w:rFonts w:ascii="Times New Roman"/>
                <w:b w:val="false"/>
                <w:i w:val="false"/>
                <w:color w:val="000000"/>
                <w:sz w:val="20"/>
              </w:rPr>
              <w:t xml:space="preserve">қаулысы мен шешіміне </w:t>
            </w:r>
            <w:r>
              <w:br/>
            </w:r>
            <w:r>
              <w:rPr>
                <w:rFonts w:ascii="Times New Roman"/>
                <w:b w:val="false"/>
                <w:i w:val="false"/>
                <w:color w:val="000000"/>
                <w:sz w:val="20"/>
              </w:rPr>
              <w:t xml:space="preserve">қосымша /бірлескен қаулысы </w:t>
            </w:r>
            <w:r>
              <w:br/>
            </w:r>
            <w:r>
              <w:rPr>
                <w:rFonts w:ascii="Times New Roman"/>
                <w:b w:val="false"/>
                <w:i w:val="false"/>
                <w:color w:val="000000"/>
                <w:sz w:val="20"/>
              </w:rPr>
              <w:t xml:space="preserve">мен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Экологиялық рұқсаттар беру,</w:t>
            </w:r>
            <w:r>
              <w:br/>
            </w:r>
            <w:r>
              <w:rPr>
                <w:rFonts w:ascii="Times New Roman"/>
                <w:b w:val="false"/>
                <w:i w:val="false"/>
                <w:color w:val="000000"/>
                <w:sz w:val="20"/>
              </w:rPr>
              <w:t>қоршаған ортаға әсер ету</w:t>
            </w:r>
            <w:r>
              <w:br/>
            </w:r>
            <w:r>
              <w:rPr>
                <w:rFonts w:ascii="Times New Roman"/>
                <w:b w:val="false"/>
                <w:i w:val="false"/>
                <w:color w:val="000000"/>
                <w:sz w:val="20"/>
              </w:rPr>
              <w:t>туралы декларацияны,</w:t>
            </w:r>
            <w:r>
              <w:br/>
            </w:r>
            <w:r>
              <w:rPr>
                <w:rFonts w:ascii="Times New Roman"/>
                <w:b w:val="false"/>
                <w:i w:val="false"/>
                <w:color w:val="000000"/>
                <w:sz w:val="20"/>
              </w:rPr>
              <w:t xml:space="preserve">сондай-ақ әсер етуге </w:t>
            </w:r>
            <w:r>
              <w:br/>
            </w:r>
            <w:r>
              <w:rPr>
                <w:rFonts w:ascii="Times New Roman"/>
                <w:b w:val="false"/>
                <w:i w:val="false"/>
                <w:color w:val="000000"/>
                <w:sz w:val="20"/>
              </w:rPr>
              <w:t xml:space="preserve">экологиялық рұқсат </w:t>
            </w:r>
            <w:r>
              <w:br/>
            </w:r>
            <w:r>
              <w:rPr>
                <w:rFonts w:ascii="Times New Roman"/>
                <w:b w:val="false"/>
                <w:i w:val="false"/>
                <w:color w:val="000000"/>
                <w:sz w:val="20"/>
              </w:rPr>
              <w:t>бланкілерінің нысанын</w:t>
            </w:r>
            <w:r>
              <w:br/>
            </w:r>
            <w:r>
              <w:rPr>
                <w:rFonts w:ascii="Times New Roman"/>
                <w:b w:val="false"/>
                <w:i w:val="false"/>
                <w:color w:val="000000"/>
                <w:sz w:val="20"/>
              </w:rPr>
              <w:t>және оларды толтыру тәртібін</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4" w:id="11"/>
    <w:p>
      <w:pPr>
        <w:spacing w:after="0"/>
        <w:ind w:left="0"/>
        <w:jc w:val="left"/>
      </w:pPr>
      <w:r>
        <w:rPr>
          <w:rFonts w:ascii="Times New Roman"/>
          <w:b/>
          <w:i w:val="false"/>
          <w:color w:val="000000"/>
        </w:rPr>
        <w:t xml:space="preserve">  20__ – 20__ жылдар аралығындағы кезеңге арналған қоршаған ортаны қорғау жөніндегі іс-шаралар жоспары</w:t>
      </w:r>
    </w:p>
    <w:bookmarkEnd w:id="11"/>
    <w:bookmarkStart w:name="z25" w:id="12"/>
    <w:p>
      <w:pPr>
        <w:spacing w:after="0"/>
        <w:ind w:left="0"/>
        <w:jc w:val="both"/>
      </w:pPr>
      <w:r>
        <w:rPr>
          <w:rFonts w:ascii="Times New Roman"/>
          <w:b w:val="false"/>
          <w:i w:val="false"/>
          <w:color w:val="000000"/>
          <w:sz w:val="28"/>
        </w:rPr>
        <w:t>
      Кәсіпорынның атауы:</w:t>
      </w:r>
    </w:p>
    <w:bookmarkEnd w:id="12"/>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Ластағыш заттардың жол берілетін шығарындылары мен төгінділерінің нормативтерін, қалдықтарды көму лимиттерін, күкіртті ашық түрде күкірт карталарында орналастыру лимиттерін сақтауға байланысты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(эмиссия нормативтері, қалдықтарды көму лимиттері, ашық карталарда күкіртті орналастыру лимиттері)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1-жылдың (20__ жыл) соңына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2-жылдың (20__ жыл) соңына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көрсеткіштерге қол жеткізудің күнтізбелік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шаралардан болған экологиялық тиімділік, тонна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8-жылдың (20__ жыл)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9-жылдың (20__ жыл) соңына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Қоршаған ортаны қорғау</w:t>
            </w:r>
            <w:r>
              <w:br/>
            </w:r>
            <w:r>
              <w:rPr>
                <w:rFonts w:ascii="Times New Roman"/>
                <w:b w:val="false"/>
                <w:i w:val="false"/>
                <w:color w:val="000000"/>
                <w:sz w:val="20"/>
              </w:rPr>
              <w:t xml:space="preserve">Жөніндегі іс-шаралар </w:t>
            </w:r>
            <w:r>
              <w:br/>
            </w:r>
            <w:r>
              <w:rPr>
                <w:rFonts w:ascii="Times New Roman"/>
                <w:b w:val="false"/>
                <w:i w:val="false"/>
                <w:color w:val="000000"/>
                <w:sz w:val="20"/>
              </w:rPr>
              <w:t>жоспарына</w:t>
            </w:r>
            <w:r>
              <w:br/>
            </w:r>
            <w:r>
              <w:rPr>
                <w:rFonts w:ascii="Times New Roman"/>
                <w:b w:val="false"/>
                <w:i w:val="false"/>
                <w:color w:val="000000"/>
                <w:sz w:val="20"/>
              </w:rPr>
              <w:t>қосымша</w:t>
            </w:r>
          </w:p>
        </w:tc>
      </w:tr>
    </w:tbl>
    <w:bookmarkStart w:name="z27" w:id="13"/>
    <w:p>
      <w:pPr>
        <w:spacing w:after="0"/>
        <w:ind w:left="0"/>
        <w:jc w:val="left"/>
      </w:pPr>
      <w:r>
        <w:rPr>
          <w:rFonts w:ascii="Times New Roman"/>
          <w:b/>
          <w:i w:val="false"/>
          <w:color w:val="000000"/>
        </w:rPr>
        <w:t xml:space="preserve">  Қоршаған ортаны қорғау жөніндегі іс-шаралар жоспарының жобасын дайындау жөніндегі түсініктемелер</w:t>
      </w:r>
    </w:p>
    <w:bookmarkEnd w:id="13"/>
    <w:p>
      <w:pPr>
        <w:spacing w:after="0"/>
        <w:ind w:left="0"/>
        <w:jc w:val="left"/>
      </w:pPr>
    </w:p>
    <w:p>
      <w:pPr>
        <w:spacing w:after="0"/>
        <w:ind w:left="0"/>
        <w:jc w:val="both"/>
      </w:pPr>
      <w:r>
        <w:rPr>
          <w:rFonts w:ascii="Times New Roman"/>
          <w:b w:val="false"/>
          <w:i w:val="false"/>
          <w:color w:val="000000"/>
          <w:sz w:val="28"/>
        </w:rPr>
        <w:t xml:space="preserve">
       1. Қоршаған ортаны қорғау жөніндегі іс-шаралар жоспарының жобасы І және ІІ санаттағы объектілер үшін әсер етуге экологиялық рұқсат алуға арналған өтінішке қосымша ретінде Кодекстің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әзірленеді.</w:t>
      </w:r>
    </w:p>
    <w:bookmarkStart w:name="z29" w:id="14"/>
    <w:p>
      <w:pPr>
        <w:spacing w:after="0"/>
        <w:ind w:left="0"/>
        <w:jc w:val="both"/>
      </w:pPr>
      <w:r>
        <w:rPr>
          <w:rFonts w:ascii="Times New Roman"/>
          <w:b w:val="false"/>
          <w:i w:val="false"/>
          <w:color w:val="000000"/>
          <w:sz w:val="28"/>
        </w:rPr>
        <w:t>
       2. Оператор эмиссиялар нормативтеріне, қалдықтарды көму лимиттеріне және күкірт карталарына ашық түрде орналастыру лимиттеріне қол жеткізу жөніндегі іс-шараларды I және II санаттағы объектілер үшін әсер етуге экологиялық рұқсат алуға өтініш немесе осындай рұқсатқа өзгеріс енгізуге өтініш беру кезеңінде осы нормативтер мен лимиттерді сақтау мүмкін болмаған кезде ұсынады.</w:t>
      </w:r>
    </w:p>
    <w:bookmarkEnd w:id="14"/>
    <w:p>
      <w:pPr>
        <w:spacing w:after="0"/>
        <w:ind w:left="0"/>
        <w:jc w:val="both"/>
      </w:pPr>
      <w:r>
        <w:rPr>
          <w:rFonts w:ascii="Times New Roman"/>
          <w:b w:val="false"/>
          <w:i w:val="false"/>
          <w:color w:val="000000"/>
          <w:sz w:val="28"/>
        </w:rPr>
        <w:t>
      I және II санаттағы объектілер үшін әсер етуге экологиялық рұқсат алуға өтініш беру күнінен бұрын объект сәйкес келген экологиялық талаптардың сақталуын қамтамасыз ету үшін қажетті ғимараттарды, құрылыстарды, жабдықтарды, табиғат қорғауда маңызы бар құрылғыларды пайдалануды қамтамасыз етуге бағытталған іс-шаралар жоспар жобасына енгізуге жатпайды.</w:t>
      </w:r>
    </w:p>
    <w:bookmarkStart w:name="z30" w:id="15"/>
    <w:p>
      <w:pPr>
        <w:spacing w:after="0"/>
        <w:ind w:left="0"/>
        <w:jc w:val="both"/>
      </w:pPr>
      <w:r>
        <w:rPr>
          <w:rFonts w:ascii="Times New Roman"/>
          <w:b w:val="false"/>
          <w:i w:val="false"/>
          <w:color w:val="000000"/>
          <w:sz w:val="28"/>
        </w:rPr>
        <w:t>
       3. Әрбір іс-шара үшін оператор мыналарды көрсетеді:</w:t>
      </w:r>
    </w:p>
    <w:bookmarkEnd w:id="15"/>
    <w:p>
      <w:pPr>
        <w:spacing w:after="0"/>
        <w:ind w:left="0"/>
        <w:jc w:val="both"/>
      </w:pPr>
      <w:r>
        <w:rPr>
          <w:rFonts w:ascii="Times New Roman"/>
          <w:b w:val="false"/>
          <w:i w:val="false"/>
          <w:color w:val="000000"/>
          <w:sz w:val="28"/>
        </w:rPr>
        <w:t>
      негізгі техникалық параметрлері көрсетілен, жалпы техникалық сипаттаманы;</w:t>
      </w:r>
    </w:p>
    <w:p>
      <w:pPr>
        <w:spacing w:after="0"/>
        <w:ind w:left="0"/>
        <w:jc w:val="both"/>
      </w:pPr>
      <w:r>
        <w:rPr>
          <w:rFonts w:ascii="Times New Roman"/>
          <w:b w:val="false"/>
          <w:i w:val="false"/>
          <w:color w:val="000000"/>
          <w:sz w:val="28"/>
        </w:rPr>
        <w:t>
      эмиссиялар нормативтерінің, қалдықтарды көму лимиттерінің және күкіртті ашық түрде күкірт карталарында орналастыру лимиттерінің сақталуын қамтамасыз ететін ластану көздеріне сәйкестікті;</w:t>
      </w:r>
    </w:p>
    <w:p>
      <w:pPr>
        <w:spacing w:after="0"/>
        <w:ind w:left="0"/>
        <w:jc w:val="both"/>
      </w:pPr>
      <w:r>
        <w:rPr>
          <w:rFonts w:ascii="Times New Roman"/>
          <w:b w:val="false"/>
          <w:i w:val="false"/>
          <w:color w:val="000000"/>
          <w:sz w:val="28"/>
        </w:rPr>
        <w:t>
      іс-шаралар қозғайтын ластағыш заттарды;</w:t>
      </w:r>
    </w:p>
    <w:p>
      <w:pPr>
        <w:spacing w:after="0"/>
        <w:ind w:left="0"/>
        <w:jc w:val="both"/>
      </w:pPr>
      <w:r>
        <w:rPr>
          <w:rFonts w:ascii="Times New Roman"/>
          <w:b w:val="false"/>
          <w:i w:val="false"/>
          <w:color w:val="000000"/>
          <w:sz w:val="28"/>
        </w:rPr>
        <w:t>
      іс-шараларға қол жеткізуге бағытталған параметрлер/көрсеткіштерді (эмиссиялардың нормативтері, қалдықтарды көму лимиттері, күкіртті ашық түрде күкірт карталарында орналастыру лимиттері);</w:t>
      </w:r>
    </w:p>
    <w:p>
      <w:pPr>
        <w:spacing w:after="0"/>
        <w:ind w:left="0"/>
        <w:jc w:val="both"/>
      </w:pPr>
      <w:r>
        <w:rPr>
          <w:rFonts w:ascii="Times New Roman"/>
          <w:b w:val="false"/>
          <w:i w:val="false"/>
          <w:color w:val="000000"/>
          <w:sz w:val="28"/>
        </w:rPr>
        <w:t>
      қоршаған ортаға жанама жағымсыз әсер етуді;</w:t>
      </w:r>
    </w:p>
    <w:p>
      <w:pPr>
        <w:spacing w:after="0"/>
        <w:ind w:left="0"/>
        <w:jc w:val="both"/>
      </w:pPr>
      <w:r>
        <w:rPr>
          <w:rFonts w:ascii="Times New Roman"/>
          <w:b w:val="false"/>
          <w:i w:val="false"/>
          <w:color w:val="000000"/>
          <w:sz w:val="28"/>
        </w:rPr>
        <w:t>
      іс-шараны іске асыру үшін қажетті алдын ала шарттарды;</w:t>
      </w:r>
    </w:p>
    <w:p>
      <w:pPr>
        <w:spacing w:after="0"/>
        <w:ind w:left="0"/>
        <w:jc w:val="both"/>
      </w:pPr>
      <w:r>
        <w:rPr>
          <w:rFonts w:ascii="Times New Roman"/>
          <w:b w:val="false"/>
          <w:i w:val="false"/>
          <w:color w:val="000000"/>
          <w:sz w:val="28"/>
        </w:rPr>
        <w:t>
      жоспарланатын іс-шаралар кестесі экологиялық тиімділікті арттыру бағдарламасын орындаудың әрбір күнтізбелік жылы бойынша бөле отырып айқындалады. Жобалық шешімдерге сәйкес нормативтерге кезең-кезеңмен қол жеткізу мүмкіндігі болған кезде - объектіні реконструкциялау, қайта жарақтандыру және жаңғырту жөніндегі тиісті іс-шаралар кешенін аяқтау мерзімдеріне байланысты айқындалатын қоршаған ортаға теріс әсерді кезең-кезеңмен төмендету көрсеткіштеріне қол жеткізу кестесін көрсетеді;</w:t>
      </w:r>
    </w:p>
    <w:p>
      <w:pPr>
        <w:spacing w:after="0"/>
        <w:ind w:left="0"/>
        <w:jc w:val="both"/>
      </w:pPr>
      <w:r>
        <w:rPr>
          <w:rFonts w:ascii="Times New Roman"/>
          <w:b w:val="false"/>
          <w:i w:val="false"/>
          <w:color w:val="000000"/>
          <w:sz w:val="28"/>
        </w:rPr>
        <w:t>
      қоршаған ортаға теріс әсерді кезең-кезеңмен төмендеткен жағдайда, жоспарланатын іс-шаралар графигі қоршаған ортаға теріс әсерді кезең-кезеңмен төмендетудің әрбір тиісті көрсеткішіне қол жеткізуді қамтамасыз ететін әрбір іс-шара бойынша жеке айқындалады;</w:t>
      </w:r>
    </w:p>
    <w:p>
      <w:pPr>
        <w:spacing w:after="0"/>
        <w:ind w:left="0"/>
        <w:jc w:val="both"/>
      </w:pPr>
      <w:r>
        <w:rPr>
          <w:rFonts w:ascii="Times New Roman"/>
          <w:b w:val="false"/>
          <w:i w:val="false"/>
          <w:color w:val="000000"/>
          <w:sz w:val="28"/>
        </w:rPr>
        <w:t>
      әрбір іс-шараға қатысты жоспарланатын іс-шаралар графигінде объектіге негізгі технологиялық жабдықты жеткізуге, құрылыс-монтаждау және іске қосу-баптау жұмыстарына, жабдықты өнеркәсіптік пайдалануға енгізуге байланысты іске асырудың негізгі кезеңдерін аяқтау мерзімдері қосымша айқындалады.</w:t>
      </w:r>
    </w:p>
    <w:bookmarkStart w:name="z31" w:id="16"/>
    <w:p>
      <w:pPr>
        <w:spacing w:after="0"/>
        <w:ind w:left="0"/>
        <w:jc w:val="both"/>
      </w:pPr>
      <w:r>
        <w:rPr>
          <w:rFonts w:ascii="Times New Roman"/>
          <w:b w:val="false"/>
          <w:i w:val="false"/>
          <w:color w:val="000000"/>
          <w:sz w:val="28"/>
        </w:rPr>
        <w:t>
       4. Кестені толтыру жөніндегі түсініктемелер:</w:t>
      </w:r>
    </w:p>
    <w:bookmarkEnd w:id="16"/>
    <w:p>
      <w:pPr>
        <w:spacing w:after="0"/>
        <w:ind w:left="0"/>
        <w:jc w:val="both"/>
      </w:pPr>
      <w:r>
        <w:rPr>
          <w:rFonts w:ascii="Times New Roman"/>
          <w:b w:val="false"/>
          <w:i w:val="false"/>
          <w:color w:val="000000"/>
          <w:sz w:val="28"/>
        </w:rPr>
        <w:t>
      1-баған: экологиялық тиімділікті арттыру бағдарламасы іс-шарасының реттік нөмірі;</w:t>
      </w:r>
    </w:p>
    <w:p>
      <w:pPr>
        <w:spacing w:after="0"/>
        <w:ind w:left="0"/>
        <w:jc w:val="both"/>
      </w:pPr>
      <w:r>
        <w:rPr>
          <w:rFonts w:ascii="Times New Roman"/>
          <w:b w:val="false"/>
          <w:i w:val="false"/>
          <w:color w:val="000000"/>
          <w:sz w:val="28"/>
        </w:rPr>
        <w:t>
      2-баған: іс-шараның атауы;</w:t>
      </w:r>
    </w:p>
    <w:p>
      <w:pPr>
        <w:spacing w:after="0"/>
        <w:ind w:left="0"/>
        <w:jc w:val="both"/>
      </w:pPr>
      <w:r>
        <w:rPr>
          <w:rFonts w:ascii="Times New Roman"/>
          <w:b w:val="false"/>
          <w:i w:val="false"/>
          <w:color w:val="000000"/>
          <w:sz w:val="28"/>
        </w:rPr>
        <w:t>
      3-баған: тиісті объектінің, эмиссиялар көзінің, қалдықтардың атауы;</w:t>
      </w:r>
    </w:p>
    <w:p>
      <w:pPr>
        <w:spacing w:after="0"/>
        <w:ind w:left="0"/>
        <w:jc w:val="both"/>
      </w:pPr>
      <w:r>
        <w:rPr>
          <w:rFonts w:ascii="Times New Roman"/>
          <w:b w:val="false"/>
          <w:i w:val="false"/>
          <w:color w:val="000000"/>
          <w:sz w:val="28"/>
        </w:rPr>
        <w:t>
      4-баған: ұсынылатын іс-шаралар қол жеткізуге бағытталған көрсеткіштер (эмиссиялар нормативтері, қалдықтарды жинау және көму лимиттері);</w:t>
      </w:r>
    </w:p>
    <w:p>
      <w:pPr>
        <w:spacing w:after="0"/>
        <w:ind w:left="0"/>
        <w:jc w:val="both"/>
      </w:pPr>
      <w:r>
        <w:rPr>
          <w:rFonts w:ascii="Times New Roman"/>
          <w:b w:val="false"/>
          <w:i w:val="false"/>
          <w:color w:val="000000"/>
          <w:sz w:val="28"/>
        </w:rPr>
        <w:t>
      5-баған: талап етілетін көрсеткіштің негіздемесі, талаптардың дереккөзіне сілтеме;</w:t>
      </w:r>
    </w:p>
    <w:p>
      <w:pPr>
        <w:spacing w:after="0"/>
        <w:ind w:left="0"/>
        <w:jc w:val="both"/>
      </w:pPr>
      <w:r>
        <w:rPr>
          <w:rFonts w:ascii="Times New Roman"/>
          <w:b w:val="false"/>
          <w:i w:val="false"/>
          <w:color w:val="000000"/>
          <w:sz w:val="28"/>
        </w:rPr>
        <w:t>
      6-баған: осы көрсеткіштің ағымдағы шамасы;</w:t>
      </w:r>
    </w:p>
    <w:p>
      <w:pPr>
        <w:spacing w:after="0"/>
        <w:ind w:left="0"/>
        <w:jc w:val="both"/>
      </w:pPr>
      <w:r>
        <w:rPr>
          <w:rFonts w:ascii="Times New Roman"/>
          <w:b w:val="false"/>
          <w:i w:val="false"/>
          <w:color w:val="000000"/>
          <w:sz w:val="28"/>
        </w:rPr>
        <w:t>
      7-15-бағандар: жылдар бойынша көрсеткіштің шамасын көрсете отырып, талап етілетін көрсеткішке қол жеткізу графигі;</w:t>
      </w:r>
    </w:p>
    <w:p>
      <w:pPr>
        <w:spacing w:after="0"/>
        <w:ind w:left="0"/>
        <w:jc w:val="both"/>
      </w:pPr>
      <w:r>
        <w:rPr>
          <w:rFonts w:ascii="Times New Roman"/>
          <w:b w:val="false"/>
          <w:i w:val="false"/>
          <w:color w:val="000000"/>
          <w:sz w:val="28"/>
        </w:rPr>
        <w:t>
      16-баған: іс-шараны орындау (аяқталу) мерзімі;</w:t>
      </w:r>
    </w:p>
    <w:p>
      <w:pPr>
        <w:spacing w:after="0"/>
        <w:ind w:left="0"/>
        <w:jc w:val="both"/>
      </w:pPr>
      <w:r>
        <w:rPr>
          <w:rFonts w:ascii="Times New Roman"/>
          <w:b w:val="false"/>
          <w:i w:val="false"/>
          <w:color w:val="000000"/>
          <w:sz w:val="28"/>
        </w:rPr>
        <w:t>
      17-баған: іс-шараны іске асыруға арналған жалпы инвестициялық шығын;</w:t>
      </w:r>
    </w:p>
    <w:p>
      <w:pPr>
        <w:spacing w:after="0"/>
        <w:ind w:left="0"/>
        <w:jc w:val="both"/>
      </w:pPr>
      <w:r>
        <w:rPr>
          <w:rFonts w:ascii="Times New Roman"/>
          <w:b w:val="false"/>
          <w:i w:val="false"/>
          <w:color w:val="000000"/>
          <w:sz w:val="28"/>
        </w:rPr>
        <w:t>
      18 – іс-шараларды енгізу есебінен төмендеген эмиссия көлемін, жылына тоннаны көрсету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