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2d69" w14:textId="c252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5 ақпандағы № 43 бұйрығы. Қазақстан Республикасының Әділет министрлігінде 2024 жылғы 12 ақпанда № 33994 болып тіркелді</w:t>
      </w:r>
    </w:p>
    <w:p>
      <w:pPr>
        <w:spacing w:after="0"/>
        <w:ind w:left="0"/>
        <w:jc w:val="left"/>
      </w:pP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Start w:name="z7"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0"/>
    <w:bookmarkStart w:name="z8" w:id="1"/>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1"/>
    <w:bookmarkStart w:name="z9"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2"/>
    <w:bookmarkStart w:name="z10"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5 ақпандағы</w:t>
            </w:r>
            <w:r>
              <w:br/>
            </w:r>
            <w:r>
              <w:rPr>
                <w:rFonts w:ascii="Times New Roman"/>
                <w:b w:val="false"/>
                <w:i w:val="false"/>
                <w:color w:val="000000"/>
                <w:sz w:val="20"/>
              </w:rPr>
              <w:t xml:space="preserve">№ 43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2020 жылғы 31 наурызы</w:t>
            </w:r>
            <w:r>
              <w:br/>
            </w:r>
            <w:r>
              <w:rPr>
                <w:rFonts w:ascii="Times New Roman"/>
                <w:b w:val="false"/>
                <w:i w:val="false"/>
                <w:color w:val="000000"/>
                <w:sz w:val="20"/>
              </w:rPr>
              <w:t xml:space="preserve">№ 172 бұйрығымен </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әзірленді және:</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объектілерінде ақпаратты электрондық нысанда қалыптастыру, өңдеу;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объектілерінен электрондық нысанда ақпаратты орталықтандырылған түрде жинау және сақтау;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объектілерінің жұмыс істеуін қамтамасыз ету тәртібін айқындайды.</w:t>
      </w:r>
    </w:p>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коммуналдық қызметтер – қауіпсіз және жайлы өмір сүру (болу) жағдайларын қамтамасыз ету үшін сумен жабдықтауды, су бұруды, газбен жабдықтауды, электрмен жабдықтауды, жылумен жабдықтауды, қоқысты шығаруды, лифтілерге қызмет көрсетуді қамтитын тұтынушыға көрсетілетін қызметтер;</w:t>
      </w:r>
    </w:p>
    <w:bookmarkEnd w:id="7"/>
    <w:bookmarkStart w:name="z18" w:id="8"/>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және ақпараттық жүйелер;</w:t>
      </w:r>
    </w:p>
    <w:bookmarkEnd w:id="8"/>
    <w:bookmarkStart w:name="z19" w:id="9"/>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9"/>
    <w:bookmarkStart w:name="z20" w:id="1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субъектілері (бұдан әрі – ТКШ ақпараттандыру субъектілері) –– уәкілетті орган, жергілікті атқарушы органдар, табиғи монополиялар субъектілері, мүліктің меншік иелері бірлестіктері,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және тұрғын үй қатынастары және тұрғын үй-коммуналдық шаруашылық саласындағы өзге де субъектілер;</w:t>
      </w:r>
    </w:p>
    <w:bookmarkEnd w:id="10"/>
    <w:bookmarkStart w:name="z21" w:id="11"/>
    <w:p>
      <w:pPr>
        <w:spacing w:after="0"/>
        <w:ind w:left="0"/>
        <w:jc w:val="both"/>
      </w:pPr>
      <w:r>
        <w:rPr>
          <w:rFonts w:ascii="Times New Roman"/>
          <w:b w:val="false"/>
          <w:i w:val="false"/>
          <w:color w:val="000000"/>
          <w:sz w:val="28"/>
        </w:rPr>
        <w:t>
      5)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1"/>
    <w:bookmarkStart w:name="z22" w:id="12"/>
    <w:p>
      <w:pPr>
        <w:spacing w:after="0"/>
        <w:ind w:left="0"/>
        <w:jc w:val="left"/>
      </w:pPr>
      <w:r>
        <w:rPr>
          <w:rFonts w:ascii="Times New Roman"/>
          <w:b/>
          <w:i w:val="false"/>
          <w:color w:val="000000"/>
        </w:rPr>
        <w:t xml:space="preserve"> 2-тарау. ТКШ ақпараттандыру объектілерінде электрондық нысанда ақпаратты қалыптастыру, өңдеу тәртібі</w:t>
      </w:r>
    </w:p>
    <w:bookmarkEnd w:id="12"/>
    <w:bookmarkStart w:name="z23" w:id="13"/>
    <w:p>
      <w:pPr>
        <w:spacing w:after="0"/>
        <w:ind w:left="0"/>
        <w:jc w:val="both"/>
      </w:pPr>
      <w:r>
        <w:rPr>
          <w:rFonts w:ascii="Times New Roman"/>
          <w:b w:val="false"/>
          <w:i w:val="false"/>
          <w:color w:val="000000"/>
          <w:sz w:val="28"/>
        </w:rPr>
        <w:t>
      3. Электрондық нысанда ақпаратты қалыптастыру, өңдеу мақсатында ТКШ ақпараттандыру объектілері ТКШ ақпараттандыру субъектілері арасында өз құзыреті шеңберінде процестерді автоматтандыруды қамтамасыз етеді.</w:t>
      </w:r>
    </w:p>
    <w:bookmarkEnd w:id="13"/>
    <w:bookmarkStart w:name="z24" w:id="14"/>
    <w:p>
      <w:pPr>
        <w:spacing w:after="0"/>
        <w:ind w:left="0"/>
        <w:jc w:val="both"/>
      </w:pPr>
      <w:r>
        <w:rPr>
          <w:rFonts w:ascii="Times New Roman"/>
          <w:b w:val="false"/>
          <w:i w:val="false"/>
          <w:color w:val="000000"/>
          <w:sz w:val="28"/>
        </w:rPr>
        <w:t>
      4. Құрылатын және (немесе) дамытылатын ТКШ ақпараттандыру объектілері дамытылатын ТКШ ақпараттандыру субъектісінің құзыретіне және ТКШ ақпараттандыру объектісінің функционалдық мүмкіндіктеріне қарай ақпаратты енгізуді қамтамасыз етеді:</w:t>
      </w:r>
    </w:p>
    <w:bookmarkEnd w:id="14"/>
    <w:bookmarkStart w:name="z25" w:id="15"/>
    <w:p>
      <w:pPr>
        <w:spacing w:after="0"/>
        <w:ind w:left="0"/>
        <w:jc w:val="both"/>
      </w:pPr>
      <w:r>
        <w:rPr>
          <w:rFonts w:ascii="Times New Roman"/>
          <w:b w:val="false"/>
          <w:i w:val="false"/>
          <w:color w:val="000000"/>
          <w:sz w:val="28"/>
        </w:rPr>
        <w:t>
      тұрғын үй қатынастары және тұрғын үй шаруашылығы саласында:</w:t>
      </w:r>
    </w:p>
    <w:bookmarkEnd w:id="15"/>
    <w:bookmarkStart w:name="z26" w:id="16"/>
    <w:p>
      <w:pPr>
        <w:spacing w:after="0"/>
        <w:ind w:left="0"/>
        <w:jc w:val="both"/>
      </w:pPr>
      <w:r>
        <w:rPr>
          <w:rFonts w:ascii="Times New Roman"/>
          <w:b w:val="false"/>
          <w:i w:val="false"/>
          <w:color w:val="000000"/>
          <w:sz w:val="28"/>
        </w:rPr>
        <w:t>
      1) көппәтерлі тұрғын үйлерді есепке алу бойынша;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және кондоминиум объектісінің ортақ мүлкін күтіп-ұстау қағидаларының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мүліктің меншік иелерінің бірлестігі немесе жай серіктестік не көп пәтерлі тұрғын үйді басқарушы, не кондоминиум объектілерін басқарушы компаниясы, не тікелей бірлесіп басқару кезінде пәтерлердің, тұрғын емес үй-жайлардың меншік иелерінің бір өкілі толтыратын көппәтерлі тұрғын үй туралы ақпарат;</w:t>
      </w:r>
    </w:p>
    <w:bookmarkStart w:name="z28" w:id="17"/>
    <w:p>
      <w:pPr>
        <w:spacing w:after="0"/>
        <w:ind w:left="0"/>
        <w:jc w:val="both"/>
      </w:pPr>
      <w:r>
        <w:rPr>
          <w:rFonts w:ascii="Times New Roman"/>
          <w:b w:val="false"/>
          <w:i w:val="false"/>
          <w:color w:val="000000"/>
          <w:sz w:val="28"/>
        </w:rPr>
        <w:t>
      3) кондоминиум объектісін күрделі жөндеуге пәтерлер және тұрғын емес үй-жайлар меншік иелерінің жарналарын есепке алу туралы;</w:t>
      </w:r>
    </w:p>
    <w:bookmarkEnd w:id="17"/>
    <w:bookmarkStart w:name="z29" w:id="18"/>
    <w:p>
      <w:pPr>
        <w:spacing w:after="0"/>
        <w:ind w:left="0"/>
        <w:jc w:val="both"/>
      </w:pPr>
      <w:r>
        <w:rPr>
          <w:rFonts w:ascii="Times New Roman"/>
          <w:b w:val="false"/>
          <w:i w:val="false"/>
          <w:color w:val="000000"/>
          <w:sz w:val="28"/>
        </w:rPr>
        <w:t>
      4) көппәтерлі тұрғын үйлердің ортақ мүлкін күтіп-ұстау және жөндеу жөніндегі жоспарлы іс-шаралар туралы;</w:t>
      </w:r>
    </w:p>
    <w:bookmarkEnd w:id="18"/>
    <w:bookmarkStart w:name="z30" w:id="19"/>
    <w:p>
      <w:pPr>
        <w:spacing w:after="0"/>
        <w:ind w:left="0"/>
        <w:jc w:val="both"/>
      </w:pPr>
      <w:r>
        <w:rPr>
          <w:rFonts w:ascii="Times New Roman"/>
          <w:b w:val="false"/>
          <w:i w:val="false"/>
          <w:color w:val="000000"/>
          <w:sz w:val="28"/>
        </w:rPr>
        <w:t>
      5) көп пәтерлі тұрғын үйді ұстау жөніндегі мүліктің меншік иелерінің бірлестігі немесе жай серіктестік не көп пәтерлі тұрғын үйді басқарушы, не кондоминиум объектілерін басқарушы компаниясының қызметінің қорытындылары бойынша есептер;</w:t>
      </w:r>
    </w:p>
    <w:bookmarkEnd w:id="19"/>
    <w:bookmarkStart w:name="z31" w:id="20"/>
    <w:p>
      <w:pPr>
        <w:spacing w:after="0"/>
        <w:ind w:left="0"/>
        <w:jc w:val="both"/>
      </w:pPr>
      <w:r>
        <w:rPr>
          <w:rFonts w:ascii="Times New Roman"/>
          <w:b w:val="false"/>
          <w:i w:val="false"/>
          <w:color w:val="000000"/>
          <w:sz w:val="28"/>
        </w:rPr>
        <w:t>
      6) көппәтерлі тұрғын үй пәтерлері, тұрғын емес үй-жайлары меншік иелерінің жиналыстары, сондай-ақ жиналыс және дауыс беру нәтижелерінің хаттамалары туралы;</w:t>
      </w:r>
    </w:p>
    <w:bookmarkEnd w:id="20"/>
    <w:bookmarkStart w:name="z32" w:id="21"/>
    <w:p>
      <w:pPr>
        <w:spacing w:after="0"/>
        <w:ind w:left="0"/>
        <w:jc w:val="both"/>
      </w:pPr>
      <w:r>
        <w:rPr>
          <w:rFonts w:ascii="Times New Roman"/>
          <w:b w:val="false"/>
          <w:i w:val="false"/>
          <w:color w:val="000000"/>
          <w:sz w:val="28"/>
        </w:rPr>
        <w:t>
      7) көппәтерлі тұрғын үйлерді басқару және күтіп-ұстау бойынша өтінімдерді беру, өңдеу және орындау туралы;</w:t>
      </w:r>
    </w:p>
    <w:bookmarkEnd w:id="21"/>
    <w:bookmarkStart w:name="z33" w:id="22"/>
    <w:p>
      <w:pPr>
        <w:spacing w:after="0"/>
        <w:ind w:left="0"/>
        <w:jc w:val="both"/>
      </w:pPr>
      <w:r>
        <w:rPr>
          <w:rFonts w:ascii="Times New Roman"/>
          <w:b w:val="false"/>
          <w:i w:val="false"/>
          <w:color w:val="000000"/>
          <w:sz w:val="28"/>
        </w:rPr>
        <w:t>
      8) ТКШ ақпараттандыру субъектілері арасында жасалған шарттар бойынша;</w:t>
      </w:r>
    </w:p>
    <w:bookmarkEnd w:id="22"/>
    <w:p>
      <w:pPr>
        <w:spacing w:after="0"/>
        <w:ind w:left="0"/>
        <w:jc w:val="both"/>
      </w:pPr>
      <w:r>
        <w:rPr>
          <w:rFonts w:ascii="Times New Roman"/>
          <w:b w:val="false"/>
          <w:i w:val="false"/>
          <w:color w:val="000000"/>
          <w:sz w:val="28"/>
        </w:rPr>
        <w:t>
      коммуналдық шаруашылық саласында:</w:t>
      </w:r>
    </w:p>
    <w:bookmarkStart w:name="z34" w:id="23"/>
    <w:p>
      <w:pPr>
        <w:spacing w:after="0"/>
        <w:ind w:left="0"/>
        <w:jc w:val="both"/>
      </w:pPr>
      <w:r>
        <w:rPr>
          <w:rFonts w:ascii="Times New Roman"/>
          <w:b w:val="false"/>
          <w:i w:val="false"/>
          <w:color w:val="000000"/>
          <w:sz w:val="28"/>
        </w:rPr>
        <w:t>
      9) коммуналдық қызметтерді жеткізушінің паспорты;</w:t>
      </w:r>
    </w:p>
    <w:bookmarkEnd w:id="23"/>
    <w:bookmarkStart w:name="z35" w:id="24"/>
    <w:p>
      <w:pPr>
        <w:spacing w:after="0"/>
        <w:ind w:left="0"/>
        <w:jc w:val="both"/>
      </w:pPr>
      <w:r>
        <w:rPr>
          <w:rFonts w:ascii="Times New Roman"/>
          <w:b w:val="false"/>
          <w:i w:val="false"/>
          <w:color w:val="000000"/>
          <w:sz w:val="28"/>
        </w:rPr>
        <w:t>
      10) коммуналдық қызметтерді жеткізушілерді есепке алу туралы;</w:t>
      </w:r>
    </w:p>
    <w:bookmarkEnd w:id="24"/>
    <w:bookmarkStart w:name="z36" w:id="25"/>
    <w:p>
      <w:pPr>
        <w:spacing w:after="0"/>
        <w:ind w:left="0"/>
        <w:jc w:val="both"/>
      </w:pPr>
      <w:r>
        <w:rPr>
          <w:rFonts w:ascii="Times New Roman"/>
          <w:b w:val="false"/>
          <w:i w:val="false"/>
          <w:color w:val="000000"/>
          <w:sz w:val="28"/>
        </w:rPr>
        <w:t>
      11) коммуналдық қызметтерді тұтынушылардың жеке шоттары туралы;</w:t>
      </w:r>
    </w:p>
    <w:bookmarkEnd w:id="25"/>
    <w:bookmarkStart w:name="z37" w:id="26"/>
    <w:p>
      <w:pPr>
        <w:spacing w:after="0"/>
        <w:ind w:left="0"/>
        <w:jc w:val="both"/>
      </w:pPr>
      <w:r>
        <w:rPr>
          <w:rFonts w:ascii="Times New Roman"/>
          <w:b w:val="false"/>
          <w:i w:val="false"/>
          <w:color w:val="000000"/>
          <w:sz w:val="28"/>
        </w:rPr>
        <w:t>
      12) коммуналдық қызметтерді есепке алудың үйге ортақ және жеке аспаптарын есепке алу туралы;</w:t>
      </w:r>
    </w:p>
    <w:bookmarkEnd w:id="26"/>
    <w:bookmarkStart w:name="z38" w:id="27"/>
    <w:p>
      <w:pPr>
        <w:spacing w:after="0"/>
        <w:ind w:left="0"/>
        <w:jc w:val="both"/>
      </w:pPr>
      <w:r>
        <w:rPr>
          <w:rFonts w:ascii="Times New Roman"/>
          <w:b w:val="false"/>
          <w:i w:val="false"/>
          <w:color w:val="000000"/>
          <w:sz w:val="28"/>
        </w:rPr>
        <w:t>
      13) коммуналдық қызметтерді есепке алу аспаптары көрсеткіштері туралы;</w:t>
      </w:r>
    </w:p>
    <w:bookmarkEnd w:id="27"/>
    <w:bookmarkStart w:name="z39" w:id="28"/>
    <w:p>
      <w:pPr>
        <w:spacing w:after="0"/>
        <w:ind w:left="0"/>
        <w:jc w:val="both"/>
      </w:pPr>
      <w:r>
        <w:rPr>
          <w:rFonts w:ascii="Times New Roman"/>
          <w:b w:val="false"/>
          <w:i w:val="false"/>
          <w:color w:val="000000"/>
          <w:sz w:val="28"/>
        </w:rPr>
        <w:t>
      14) есепке алынатын коммуналдық қызметтердің тарифтеу, есептеу, құнын төлеу туралы;</w:t>
      </w:r>
    </w:p>
    <w:bookmarkEnd w:id="28"/>
    <w:bookmarkStart w:name="z40" w:id="29"/>
    <w:p>
      <w:pPr>
        <w:spacing w:after="0"/>
        <w:ind w:left="0"/>
        <w:jc w:val="both"/>
      </w:pPr>
      <w:r>
        <w:rPr>
          <w:rFonts w:ascii="Times New Roman"/>
          <w:b w:val="false"/>
          <w:i w:val="false"/>
          <w:color w:val="000000"/>
          <w:sz w:val="28"/>
        </w:rPr>
        <w:t>
      15) коммуналдық инженерлік желілері: жылумен жабдықтау, сумен жабдықтау, су бұру, кәріздік тазарту құрылыстары, электрмен жабдықтау, газбен жабдықтау желілері туралы.</w:t>
      </w:r>
    </w:p>
    <w:bookmarkEnd w:id="29"/>
    <w:bookmarkStart w:name="z41" w:id="30"/>
    <w:p>
      <w:pPr>
        <w:spacing w:after="0"/>
        <w:ind w:left="0"/>
        <w:jc w:val="both"/>
      </w:pPr>
      <w:r>
        <w:rPr>
          <w:rFonts w:ascii="Times New Roman"/>
          <w:b w:val="false"/>
          <w:i w:val="false"/>
          <w:color w:val="000000"/>
          <w:sz w:val="28"/>
        </w:rPr>
        <w:t>
      5. ТКШ ақпараттандыру объектілерінде электрондық нысандағы ақпаратты қалыптастыру, өңдеу, оның ішінде өзектілендіруді, толықтығын және дұрыстығын қамтамасыз етуді ТКШ ақпараттандыру субъектілері тұрғын үй қатынастары және тұрғын үй-коммуналдық шаруашылық саласындағы заңнамаға сәйкес жеке кабинет арқылы жүзеге асырады.</w:t>
      </w:r>
    </w:p>
    <w:bookmarkEnd w:id="30"/>
    <w:p>
      <w:pPr>
        <w:spacing w:after="0"/>
        <w:ind w:left="0"/>
        <w:jc w:val="both"/>
      </w:pPr>
      <w:r>
        <w:rPr>
          <w:rFonts w:ascii="Times New Roman"/>
          <w:b w:val="false"/>
          <w:i w:val="false"/>
          <w:color w:val="000000"/>
          <w:sz w:val="28"/>
        </w:rPr>
        <w:t>
      Мүліктің меншік иелері бірлестігінің төрағасы немесе жай серіктестіктің сенім білдірілген адамы не көппәтерлі тұрғын үйдің басқарушысы немесе басқарушы компания не тұрғын үй инспекциясы тағайындаған уақытша басқарушы компания есепті кезеңнен кейінгі айдың оныншы күніне дейін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есепті тұрғын үй қатынастары және тұрғын үй-коммуналдық шаруашылық саласындағы ақпараттандыру объектілері арқылы ұсынады және оны жалпыға қолжетімді орындарда орналастырады.</w:t>
      </w:r>
    </w:p>
    <w:p>
      <w:pPr>
        <w:spacing w:after="0"/>
        <w:ind w:left="0"/>
        <w:jc w:val="both"/>
      </w:pPr>
      <w:r>
        <w:rPr>
          <w:rFonts w:ascii="Times New Roman"/>
          <w:b w:val="false"/>
          <w:i w:val="false"/>
          <w:color w:val="000000"/>
          <w:sz w:val="28"/>
        </w:rPr>
        <w:t xml:space="preserve">
      Ай сайынғы есептер тұрғын үй қатынастары және тұрғын үй-коммуналдық шаруашылық саласындағы ақпараттандыру объектілерінде кондоминиум объектісін басқару және кондоминиум объектісінің ортақ мүлкін күтіп-ұстау жөніндегі қызметтер көрсету туралы шарттың үлгілік нысанына, сондай-ақ кондоминиум объектісін басқару және кондоминиум объектісінің ортақ мүлкін күтіп-ұстау жөніндегі ай сайынғы және жылдық есептердің нысандарына сәйкес машинамен оқылатын түрде толтырылады, Қазақстан Республикасы Индустрия және инфрақұрылымдық даму министрінің міндетін атқарушының 2020 жылғы 30 наурыздағы №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20247 болып тіркелген) және кейіннен жергілікті атқарушы органдардың сақталуы мен қолжетімділігін қамтамасыз ету үшін интеграция арқылы орталықтандырылған алым АЖ-ға, сондай-ақ мүлік иелері бірлестігі төрағасының немесе жай серіктестіктің сенім білдірілген тұлғасының не көппәтерлі тұрғын үйді басқарушының немесе басқарушы компанияның не тұрғын үй инспекциясы тағайындаған уақытша басқарушы компанияның талап етуі бойынша пәтерлердің, тұрғын емес үй-жайлардың меншік иелеріне беріледі.</w:t>
      </w:r>
    </w:p>
    <w:p>
      <w:pPr>
        <w:spacing w:after="0"/>
        <w:ind w:left="0"/>
        <w:jc w:val="both"/>
      </w:pPr>
      <w:r>
        <w:rPr>
          <w:rFonts w:ascii="Times New Roman"/>
          <w:b w:val="false"/>
          <w:i w:val="false"/>
          <w:color w:val="000000"/>
          <w:sz w:val="28"/>
        </w:rPr>
        <w:t>
      ТКШ ақпараттандыру субъектісінің меншігінде және (немесе) иелігінде тұрғын үй қатынастары және тұрғын үй-коммуналдық шаруашылық саласындағы ақпараттандыру объектісі болмаған жағдайда ай сайынғы есептер тіркеу кезінде жеке кабинет арқылы орталықтандырылған түрде жинау АЖ толтырылады.</w:t>
      </w:r>
    </w:p>
    <w:bookmarkStart w:name="z42" w:id="31"/>
    <w:p>
      <w:pPr>
        <w:spacing w:after="0"/>
        <w:ind w:left="0"/>
        <w:jc w:val="both"/>
      </w:pPr>
      <w:r>
        <w:rPr>
          <w:rFonts w:ascii="Times New Roman"/>
          <w:b w:val="false"/>
          <w:i w:val="false"/>
          <w:color w:val="000000"/>
          <w:sz w:val="28"/>
        </w:rPr>
        <w:t xml:space="preserve">
      6. ТКШ ақпараттандыру объектісіне қолжетімділікті оның меншік иесі және (немесе) иесі болып табылатын ТКШ ақпараттандыру субъектісі оның және ТКШ ақпараттандырудың өзге субъектісінің арасында жасалған қол жеткізу құқығына арналған келісімге сәйкес береді. </w:t>
      </w:r>
    </w:p>
    <w:bookmarkEnd w:id="31"/>
    <w:p>
      <w:pPr>
        <w:spacing w:after="0"/>
        <w:ind w:left="0"/>
        <w:jc w:val="both"/>
      </w:pPr>
      <w:r>
        <w:rPr>
          <w:rFonts w:ascii="Times New Roman"/>
          <w:b w:val="false"/>
          <w:i w:val="false"/>
          <w:color w:val="000000"/>
          <w:sz w:val="28"/>
        </w:rPr>
        <w:t xml:space="preserve">
      Пәтерлердің, тұрғын емес үй-жайлардың меншік иелері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тұрғын үй қатынастары және тұрғын үй шаруашылығы саласындағы ТКШ ақпараттандыру объектілерінде ақпаратқа қол жеткізу бойынша шығыстарды көтермейді. </w:t>
      </w:r>
    </w:p>
    <w:bookmarkStart w:name="z43" w:id="32"/>
    <w:p>
      <w:pPr>
        <w:spacing w:after="0"/>
        <w:ind w:left="0"/>
        <w:jc w:val="both"/>
      </w:pPr>
      <w:r>
        <w:rPr>
          <w:rFonts w:ascii="Times New Roman"/>
          <w:b w:val="false"/>
          <w:i w:val="false"/>
          <w:color w:val="000000"/>
          <w:sz w:val="28"/>
        </w:rPr>
        <w:t>
      7. ТКШ ақпараттандыру субъектілерімен ақпаратты қалыптастыру, өңдеу, оның ішінде өзектілендіруді, толықтығын және дұрыстығын қамтамасыз ету тұрақты негізде, электрондық нысанда, оның ішінде электрондық құжаттарды не электрондық нысандағы құжаттардың көшірмелерін қоса бере отырып жүзеге асырылады.</w:t>
      </w:r>
    </w:p>
    <w:bookmarkEnd w:id="32"/>
    <w:p>
      <w:pPr>
        <w:spacing w:after="0"/>
        <w:ind w:left="0"/>
        <w:jc w:val="both"/>
      </w:pPr>
      <w:r>
        <w:rPr>
          <w:rFonts w:ascii="Times New Roman"/>
          <w:b w:val="false"/>
          <w:i w:val="false"/>
          <w:color w:val="000000"/>
          <w:sz w:val="28"/>
        </w:rPr>
        <w:t>
      Қағаз тасығышта жасалған құжаттар ТКШ ақпараттандыру объектілерінде құжаттардың электрондық көшірмелері нысанында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бойынша ақпарат ТКШ ақпараттандыру объектілерінде оған ТКШ ақпараттандыру субъектісінің электрондық цифрлық қолтаңбамен қол қойылғаннан кейін орналастырылады.</w:t>
      </w:r>
    </w:p>
    <w:bookmarkStart w:name="z45" w:id="33"/>
    <w:p>
      <w:pPr>
        <w:spacing w:after="0"/>
        <w:ind w:left="0"/>
        <w:jc w:val="both"/>
      </w:pPr>
      <w:r>
        <w:rPr>
          <w:rFonts w:ascii="Times New Roman"/>
          <w:b w:val="false"/>
          <w:i w:val="false"/>
          <w:color w:val="000000"/>
          <w:sz w:val="28"/>
        </w:rPr>
        <w:t>
      9. Дербес деректерді қамтитын ақпаратты өңдеуді ТКШ ақпараттандыру субъектісі ақпараттандыру және дербес деректерді қорғау саласындағы заңнаманың талаптарын қамтамасыз етуді ескере отырып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ТКШ ақпараттандыру объектісінің меншік иесі және (немесе) иеленушісі болып табылатын ТКШ ақпараттандыру субъектісі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ТКШ ақпараттандыру объектісінен орталықтандырылған түрде жинаудың АЖ-сына ақпаратты беруді қамтамасыз етеді.</w:t>
      </w:r>
    </w:p>
    <w:bookmarkStart w:name="z47" w:id="34"/>
    <w:p>
      <w:pPr>
        <w:spacing w:after="0"/>
        <w:ind w:left="0"/>
        <w:jc w:val="left"/>
      </w:pPr>
      <w:r>
        <w:rPr>
          <w:rFonts w:ascii="Times New Roman"/>
          <w:b/>
          <w:i w:val="false"/>
          <w:color w:val="000000"/>
        </w:rPr>
        <w:t xml:space="preserve"> 3-тарау. Орталықтандырылған түрде жинаудың АЖ-сында электрондық нысандағы ақпаратты орталықтандырылған түрде жинау және сақтау</w:t>
      </w:r>
    </w:p>
    <w:bookmarkEnd w:id="34"/>
    <w:bookmarkStart w:name="z48" w:id="35"/>
    <w:p>
      <w:pPr>
        <w:spacing w:after="0"/>
        <w:ind w:left="0"/>
        <w:jc w:val="both"/>
      </w:pPr>
      <w:r>
        <w:rPr>
          <w:rFonts w:ascii="Times New Roman"/>
          <w:b w:val="false"/>
          <w:i w:val="false"/>
          <w:color w:val="000000"/>
          <w:sz w:val="28"/>
        </w:rPr>
        <w:t>
      11. Уәкілетті орган өзіне бағынысты ұйымды орталықтандырылған түрде жинаудың АЖ-сы етіп Әкімшіні айқындайды.</w:t>
      </w:r>
    </w:p>
    <w:bookmarkEnd w:id="35"/>
    <w:p>
      <w:pPr>
        <w:spacing w:after="0"/>
        <w:ind w:left="0"/>
        <w:jc w:val="both"/>
      </w:pPr>
      <w:r>
        <w:rPr>
          <w:rFonts w:ascii="Times New Roman"/>
          <w:b w:val="false"/>
          <w:i w:val="false"/>
          <w:color w:val="000000"/>
          <w:sz w:val="28"/>
        </w:rPr>
        <w:t>
      Әкімші тұрғын үй қатынастары және тұрғын үй-коммуналдық шаруашылық саласындағы электрондық ақпараттық ресурстардың жұмыс істеуін және қалыптастырылуын әдіснамалық қамтамасыз етуді, сондай-ақ ТКШ ақпараттандыру объектілерінен алынған электрондық ақпараттық ресурстарды орталықтандырылған түрде жинауды, талдауды және сақтауды, сақтауды және құпиялылықты қамтамасыз етуді жүзеге асырады.</w:t>
      </w:r>
    </w:p>
    <w:bookmarkStart w:name="z49" w:id="36"/>
    <w:p>
      <w:pPr>
        <w:spacing w:after="0"/>
        <w:ind w:left="0"/>
        <w:jc w:val="both"/>
      </w:pPr>
      <w:r>
        <w:rPr>
          <w:rFonts w:ascii="Times New Roman"/>
          <w:b w:val="false"/>
          <w:i w:val="false"/>
          <w:color w:val="000000"/>
          <w:sz w:val="28"/>
        </w:rPr>
        <w:t>
      12. Ақпаратты орталықтандырылған түрде жинаудың АЖ-сында орналастыру мынадай тәсілдермен жүзеге асырылады:</w:t>
      </w:r>
    </w:p>
    <w:bookmarkEnd w:id="36"/>
    <w:bookmarkStart w:name="z50" w:id="37"/>
    <w:p>
      <w:pPr>
        <w:spacing w:after="0"/>
        <w:ind w:left="0"/>
        <w:jc w:val="both"/>
      </w:pPr>
      <w:r>
        <w:rPr>
          <w:rFonts w:ascii="Times New Roman"/>
          <w:b w:val="false"/>
          <w:i w:val="false"/>
          <w:color w:val="000000"/>
          <w:sz w:val="28"/>
        </w:rPr>
        <w:t>
      1) жеке кабинет арқылы;</w:t>
      </w:r>
    </w:p>
    <w:bookmarkEnd w:id="37"/>
    <w:bookmarkStart w:name="z51" w:id="38"/>
    <w:p>
      <w:pPr>
        <w:spacing w:after="0"/>
        <w:ind w:left="0"/>
        <w:jc w:val="both"/>
      </w:pPr>
      <w:r>
        <w:rPr>
          <w:rFonts w:ascii="Times New Roman"/>
          <w:b w:val="false"/>
          <w:i w:val="false"/>
          <w:color w:val="000000"/>
          <w:sz w:val="28"/>
        </w:rPr>
        <w:t>
      2) ТКШ-ны ақпараттандырудың өзге де объектілерінің орталықтандырылған түрде жинаудың АЖ-мен өзара іс-қимылы арқылы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Жергілікті атқарушы органдар тұрғын үй қорына түгендеу жүргізеді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орталықтандырылған алым АЖ-да қорытынды мәліметтерді толтыра отырып, жұмыс істеп тұрған көппәтерлі тұрғын үйлерді есепке алуды жүзеге асырады. Орталықтандырылған алым АЖ-дағы қорытынды мәліметтерді жаңарту және растау кезеңділігі жылына кемінде 1 рет құрайды.</w:t>
      </w:r>
    </w:p>
    <w:bookmarkStart w:name="z53" w:id="39"/>
    <w:p>
      <w:pPr>
        <w:spacing w:after="0"/>
        <w:ind w:left="0"/>
        <w:jc w:val="both"/>
      </w:pPr>
      <w:r>
        <w:rPr>
          <w:rFonts w:ascii="Times New Roman"/>
          <w:b w:val="false"/>
          <w:i w:val="false"/>
          <w:color w:val="000000"/>
          <w:sz w:val="28"/>
        </w:rPr>
        <w:t>
      14. ТКШ ақпараттандырудың өзге объектілерінің орталықтандырылған алым АЖ-мен өзара іс-қимылы арқылы ақпарат орналастырылған жағдайда ТКШ ақпараттандыру объектісінің меншік иесі және (немесе) иесі болып табылатын ТКШ ақпараттандыру субъектісі орталықтандырылған алым АЖ-ға ТКШ ақпараттандыру объектісін тіркеуге және интеграциялауға өтінім (бұдан әрі-өтінім) береді.</w:t>
      </w:r>
    </w:p>
    <w:bookmarkEnd w:id="39"/>
    <w:bookmarkStart w:name="z54" w:id="40"/>
    <w:p>
      <w:pPr>
        <w:spacing w:after="0"/>
        <w:ind w:left="0"/>
        <w:jc w:val="both"/>
      </w:pPr>
      <w:r>
        <w:rPr>
          <w:rFonts w:ascii="Times New Roman"/>
          <w:b w:val="false"/>
          <w:i w:val="false"/>
          <w:color w:val="000000"/>
          <w:sz w:val="28"/>
        </w:rPr>
        <w:t>
      15. ТКШ ақпараттандыру субъектілері өтінімде өз функцияларын (құзыреттерін) орталықтандырылған түрде жинаудың АЖ-сында оларды орталықтандырылған түрде жинаудың АЖ-сында бар анықтамалықтан таңдау жолымен көрсетеді. Бұл ретте, егер ТКШ ақпараттандыру субъектісі көрсетілген анықтамалықта санамаланған әртүрлі функцияларға жататын қызметтің бірнеше түрін жүзеге асырған жағдайда, ТКШ ақпараттандыру субъектісі орталықтандырылған түрде жинаудың АЖ-сында бірнеше функцияларды көрсетеді.</w:t>
      </w:r>
    </w:p>
    <w:bookmarkEnd w:id="40"/>
    <w:bookmarkStart w:name="z55" w:id="41"/>
    <w:p>
      <w:pPr>
        <w:spacing w:after="0"/>
        <w:ind w:left="0"/>
        <w:jc w:val="both"/>
      </w:pPr>
      <w:r>
        <w:rPr>
          <w:rFonts w:ascii="Times New Roman"/>
          <w:b w:val="false"/>
          <w:i w:val="false"/>
          <w:color w:val="000000"/>
          <w:sz w:val="28"/>
        </w:rPr>
        <w:t>
      16. Орталықтандырылған түрде жинаудың АЖ-сының Әкімшісі 5 жұмыс күні ішінде өтінімді қарайды және өтінімде көрсетілген электрондық мекенжайға өтінімді мақұлдау немесе бас тарту туралы ТКШ ақпараттандыру объектісінің меншік иесі және (немесе) иеленушісі болып табылатын ТКШ ақпараттандыру субъектісін хабардар етеді.</w:t>
      </w:r>
    </w:p>
    <w:bookmarkEnd w:id="41"/>
    <w:p>
      <w:pPr>
        <w:spacing w:after="0"/>
        <w:ind w:left="0"/>
        <w:jc w:val="both"/>
      </w:pPr>
      <w:r>
        <w:rPr>
          <w:rFonts w:ascii="Times New Roman"/>
          <w:b w:val="false"/>
          <w:i w:val="false"/>
          <w:color w:val="000000"/>
          <w:sz w:val="28"/>
        </w:rPr>
        <w:t>
      Орталықтандырылған түрде жинаудың АЖ-сының Әкімшісі өтінімнен ұсынылған ақпараттың толық болмауы жағдайларында бас тартады.</w:t>
      </w:r>
    </w:p>
    <w:bookmarkStart w:name="z56" w:id="42"/>
    <w:p>
      <w:pPr>
        <w:spacing w:after="0"/>
        <w:ind w:left="0"/>
        <w:jc w:val="both"/>
      </w:pPr>
      <w:r>
        <w:rPr>
          <w:rFonts w:ascii="Times New Roman"/>
          <w:b w:val="false"/>
          <w:i w:val="false"/>
          <w:color w:val="000000"/>
          <w:sz w:val="28"/>
        </w:rPr>
        <w:t>
      17. Өтінім мақұлданған кезінде орталықтандырылған түрде жинаудың АЖ-сының Әкімшісі ТКШ ақпараттандыру объектісінің меншік иесі және (немесе) иеленушісі болып табылатын ТКШ ақпараттандыру субъектісімен ТКШ ақпараттандыру объектісін орталықтандырылған түрде жинау АЖ-сымен интеграциялау туралы келісім жасасады және ТКШ ақпараттандыру объектісін сынақтан өткізеді.</w:t>
      </w:r>
    </w:p>
    <w:bookmarkEnd w:id="42"/>
    <w:bookmarkStart w:name="z57" w:id="43"/>
    <w:p>
      <w:pPr>
        <w:spacing w:after="0"/>
        <w:ind w:left="0"/>
        <w:jc w:val="both"/>
      </w:pPr>
      <w:r>
        <w:rPr>
          <w:rFonts w:ascii="Times New Roman"/>
          <w:b w:val="false"/>
          <w:i w:val="false"/>
          <w:color w:val="000000"/>
          <w:sz w:val="28"/>
        </w:rPr>
        <w:t>
      18. ТКШ ақпараттандыру объектісі немесе орталықтандырылған түрде жинаудың АЖ-сы мемлекеттік органның "электрондық үкіметтің" ақпараттандыру объектілерімен интеграцияланған кезде, интеграциялау Қазақстан Республикасының ақпараттандыру туралы заңнамасына сәйкес жүзеге асырылады.</w:t>
      </w:r>
    </w:p>
    <w:bookmarkEnd w:id="43"/>
    <w:bookmarkStart w:name="z58" w:id="44"/>
    <w:p>
      <w:pPr>
        <w:spacing w:after="0"/>
        <w:ind w:left="0"/>
        <w:jc w:val="both"/>
      </w:pPr>
      <w:r>
        <w:rPr>
          <w:rFonts w:ascii="Times New Roman"/>
          <w:b w:val="false"/>
          <w:i w:val="false"/>
          <w:color w:val="000000"/>
          <w:sz w:val="28"/>
        </w:rPr>
        <w:t>
      19. Орталықтандырылған түрде жинаудың АЖ-сындағы ақпаратқа қол жеткізу және ақпаратты орналастыру орталық мемлекеттік органдар, жергілікті атқарушы органдар, өзге де мемлекеттік органдар және коммуналдық қызметтерді жеткізушілер уәкілетті органмен жасасқан келісімге сәйкес жеке кабинет арқылы жүзеге асырады.</w:t>
      </w:r>
    </w:p>
    <w:bookmarkEnd w:id="44"/>
    <w:p>
      <w:pPr>
        <w:spacing w:after="0"/>
        <w:ind w:left="0"/>
        <w:jc w:val="both"/>
      </w:pPr>
      <w:r>
        <w:rPr>
          <w:rFonts w:ascii="Times New Roman"/>
          <w:b w:val="false"/>
          <w:i w:val="false"/>
          <w:color w:val="000000"/>
          <w:sz w:val="28"/>
        </w:rPr>
        <w:t xml:space="preserve">
      Коммуналдық шаруашылық саласындағы ақпараттандыру субъектілерінің меншігінде және (немесе) иелігінде ТКШ ақпараттандыру объектісі болмаған жағдайда осы Қағидарлардың 4-тармағында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көрсетілген мәліметтердің есебін орталықтандырылған түрде жинаудың АЖ-сында келісімге сәйкес тіркелу кезінде жеке кабинет арқылы жүргізеді.</w:t>
      </w:r>
    </w:p>
    <w:bookmarkStart w:name="z59" w:id="45"/>
    <w:p>
      <w:pPr>
        <w:spacing w:after="0"/>
        <w:ind w:left="0"/>
        <w:jc w:val="both"/>
      </w:pPr>
      <w:r>
        <w:rPr>
          <w:rFonts w:ascii="Times New Roman"/>
          <w:b w:val="false"/>
          <w:i w:val="false"/>
          <w:color w:val="000000"/>
          <w:sz w:val="28"/>
        </w:rPr>
        <w:t>
      20. ТКШ ақпараттандыру субъектілерінің қол жеткізу құқығы мынадай жағдайларда орталықтандырылған түрде жинаудың АЖ-сында:</w:t>
      </w:r>
    </w:p>
    <w:bookmarkEnd w:id="45"/>
    <w:bookmarkStart w:name="z60" w:id="46"/>
    <w:p>
      <w:pPr>
        <w:spacing w:after="0"/>
        <w:ind w:left="0"/>
        <w:jc w:val="both"/>
      </w:pPr>
      <w:r>
        <w:rPr>
          <w:rFonts w:ascii="Times New Roman"/>
          <w:b w:val="false"/>
          <w:i w:val="false"/>
          <w:color w:val="000000"/>
          <w:sz w:val="28"/>
        </w:rPr>
        <w:t>
      1) уәкілетті органмен жасалған келісімге сәйкес қол жеткізу құқығы берілген мерзім аяқталғанда;</w:t>
      </w:r>
    </w:p>
    <w:bookmarkEnd w:id="46"/>
    <w:bookmarkStart w:name="z61" w:id="47"/>
    <w:p>
      <w:pPr>
        <w:spacing w:after="0"/>
        <w:ind w:left="0"/>
        <w:jc w:val="both"/>
      </w:pPr>
      <w:r>
        <w:rPr>
          <w:rFonts w:ascii="Times New Roman"/>
          <w:b w:val="false"/>
          <w:i w:val="false"/>
          <w:color w:val="000000"/>
          <w:sz w:val="28"/>
        </w:rPr>
        <w:t>
      2) қол жеткізу құқықтарын кері қайтарып алу туралы ақпаратты орталықтандырылған түрде жинаудың АЖ-да орналастырғанда;</w:t>
      </w:r>
    </w:p>
    <w:bookmarkEnd w:id="47"/>
    <w:bookmarkStart w:name="z62" w:id="48"/>
    <w:p>
      <w:pPr>
        <w:spacing w:after="0"/>
        <w:ind w:left="0"/>
        <w:jc w:val="both"/>
      </w:pPr>
      <w:r>
        <w:rPr>
          <w:rFonts w:ascii="Times New Roman"/>
          <w:b w:val="false"/>
          <w:i w:val="false"/>
          <w:color w:val="000000"/>
          <w:sz w:val="28"/>
        </w:rPr>
        <w:t>
      3) ТКШ ақпараттандыру субъектісі атынан орталықтандырылған түрде жинаудың АЖ-сында іс-қимыл жасауға қол жеткізу құқығы берілген тұлғаның қол жеткізу құқығынан бас тарту туралы ақпаратты орталықтандырылған түрде жинаудың АЖ-сында орналастырғанда;</w:t>
      </w:r>
    </w:p>
    <w:bookmarkEnd w:id="48"/>
    <w:bookmarkStart w:name="z63" w:id="49"/>
    <w:p>
      <w:pPr>
        <w:spacing w:after="0"/>
        <w:ind w:left="0"/>
        <w:jc w:val="both"/>
      </w:pPr>
      <w:r>
        <w:rPr>
          <w:rFonts w:ascii="Times New Roman"/>
          <w:b w:val="false"/>
          <w:i w:val="false"/>
          <w:color w:val="000000"/>
          <w:sz w:val="28"/>
        </w:rPr>
        <w:t>
      4) өз атынан өзге тұлғаға орталықтандырылған түрде жинаудың АЖ-сында іс-қимыл жасауға өкілеттік берген орталықтандырылған түрде жинаудың АЖ пайдаланушының қол жеткізу құқықтарын тоқтатқанда;</w:t>
      </w:r>
    </w:p>
    <w:bookmarkEnd w:id="49"/>
    <w:bookmarkStart w:name="z64" w:id="50"/>
    <w:p>
      <w:pPr>
        <w:spacing w:after="0"/>
        <w:ind w:left="0"/>
        <w:jc w:val="both"/>
      </w:pPr>
      <w:r>
        <w:rPr>
          <w:rFonts w:ascii="Times New Roman"/>
          <w:b w:val="false"/>
          <w:i w:val="false"/>
          <w:color w:val="000000"/>
          <w:sz w:val="28"/>
        </w:rPr>
        <w:t>
      5) тұлғаға қол жеткізу құқығы берілген негіздемелерді тоқтатқанда немесе олардың жоқ екенін анықтағанда;</w:t>
      </w:r>
    </w:p>
    <w:bookmarkEnd w:id="50"/>
    <w:bookmarkStart w:name="z65" w:id="51"/>
    <w:p>
      <w:pPr>
        <w:spacing w:after="0"/>
        <w:ind w:left="0"/>
        <w:jc w:val="both"/>
      </w:pPr>
      <w:r>
        <w:rPr>
          <w:rFonts w:ascii="Times New Roman"/>
          <w:b w:val="false"/>
          <w:i w:val="false"/>
          <w:color w:val="000000"/>
          <w:sz w:val="28"/>
        </w:rPr>
        <w:t>
      6) ТКШ ақпараттандыру субъектісінің өтінімде дұрыс емес мәліметтерді орталықтандырылған түрде жинаудың АЖ-сына ұсыну фактісі анықталғанда;</w:t>
      </w:r>
    </w:p>
    <w:bookmarkEnd w:id="51"/>
    <w:bookmarkStart w:name="z66" w:id="52"/>
    <w:p>
      <w:pPr>
        <w:spacing w:after="0"/>
        <w:ind w:left="0"/>
        <w:jc w:val="both"/>
      </w:pPr>
      <w:r>
        <w:rPr>
          <w:rFonts w:ascii="Times New Roman"/>
          <w:b w:val="false"/>
          <w:i w:val="false"/>
          <w:color w:val="000000"/>
          <w:sz w:val="28"/>
        </w:rPr>
        <w:t>
      7) Қазақстан Республикасының заңнамасында көзделген өзге де жағдайларда тоқтатылады.</w:t>
      </w:r>
    </w:p>
    <w:bookmarkEnd w:id="52"/>
    <w:bookmarkStart w:name="z67" w:id="53"/>
    <w:p>
      <w:pPr>
        <w:spacing w:after="0"/>
        <w:ind w:left="0"/>
        <w:jc w:val="both"/>
      </w:pPr>
      <w:r>
        <w:rPr>
          <w:rFonts w:ascii="Times New Roman"/>
          <w:b w:val="false"/>
          <w:i w:val="false"/>
          <w:color w:val="000000"/>
          <w:sz w:val="28"/>
        </w:rPr>
        <w:t>
      21. ТКШ ақпараттандыру субъектілері орталықтандырылған түрде жинаудың АЖ-сының ашық бөлігіне және тіркеу рәсімдерінен өтпей, онда орналастырылған ақпаратқа қол жеткізеді.</w:t>
      </w:r>
    </w:p>
    <w:bookmarkEnd w:id="53"/>
    <w:bookmarkStart w:name="z68" w:id="54"/>
    <w:p>
      <w:pPr>
        <w:spacing w:after="0"/>
        <w:ind w:left="0"/>
        <w:jc w:val="both"/>
      </w:pPr>
      <w:r>
        <w:rPr>
          <w:rFonts w:ascii="Times New Roman"/>
          <w:b w:val="false"/>
          <w:i w:val="false"/>
          <w:color w:val="000000"/>
          <w:sz w:val="28"/>
        </w:rPr>
        <w:t>
      22. Жүйенің жабық бөлігіне және онда орналастырған ақпаратқа қол жеткізу орталықтандырылған алым АЖ-да жұмыс істеуге арналған жеке кабинеттерде функционалдық мүмкіндіктер беру арқылы және (немесе) тіркеу рәсімінен келісім жасасқаннан кейін өзге де ақпарат объектілерін пайдалана отырып қамтамасыз етіледі.</w:t>
      </w:r>
    </w:p>
    <w:bookmarkEnd w:id="54"/>
    <w:bookmarkStart w:name="z69" w:id="55"/>
    <w:p>
      <w:pPr>
        <w:spacing w:after="0"/>
        <w:ind w:left="0"/>
        <w:jc w:val="both"/>
      </w:pPr>
      <w:r>
        <w:rPr>
          <w:rFonts w:ascii="Times New Roman"/>
          <w:b w:val="false"/>
          <w:i w:val="false"/>
          <w:color w:val="000000"/>
          <w:sz w:val="28"/>
        </w:rPr>
        <w:t>
      23. Ақпаратты ТКШ ақпараттандыру объектілерінде сақтауды ТКШ ақпараттандыру субъектілері және орталықтандырылған түрде жинаудың АЖ-сында уәкілетті орган қамтамасыз етеді.</w:t>
      </w:r>
    </w:p>
    <w:bookmarkEnd w:id="55"/>
    <w:bookmarkStart w:name="z70" w:id="56"/>
    <w:p>
      <w:pPr>
        <w:spacing w:after="0"/>
        <w:ind w:left="0"/>
        <w:jc w:val="both"/>
      </w:pPr>
      <w:r>
        <w:rPr>
          <w:rFonts w:ascii="Times New Roman"/>
          <w:b w:val="false"/>
          <w:i w:val="false"/>
          <w:color w:val="000000"/>
          <w:sz w:val="28"/>
        </w:rPr>
        <w:t>
      24. ТКШ ақпараттандыру субъектілері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орталықтандырылған түрде жинаудың АЖ-сына ақпаратты беруді жүзеге асырады.</w:t>
      </w:r>
    </w:p>
    <w:bookmarkEnd w:id="56"/>
    <w:bookmarkStart w:name="z71" w:id="57"/>
    <w:p>
      <w:pPr>
        <w:spacing w:after="0"/>
        <w:ind w:left="0"/>
        <w:jc w:val="both"/>
      </w:pPr>
      <w:r>
        <w:rPr>
          <w:rFonts w:ascii="Times New Roman"/>
          <w:b w:val="false"/>
          <w:i w:val="false"/>
          <w:color w:val="000000"/>
          <w:sz w:val="28"/>
        </w:rPr>
        <w:t>
      25. Уәкілетті орган не Әкімші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ТКШ ақпараттандыру субъектілері туралы ақпаратты береді оның ішінде ұсынады немесе таратады.</w:t>
      </w:r>
    </w:p>
    <w:bookmarkEnd w:id="57"/>
    <w:bookmarkStart w:name="z72" w:id="58"/>
    <w:p>
      <w:pPr>
        <w:spacing w:after="0"/>
        <w:ind w:left="0"/>
        <w:jc w:val="left"/>
      </w:pPr>
      <w:r>
        <w:rPr>
          <w:rFonts w:ascii="Times New Roman"/>
          <w:b/>
          <w:i w:val="false"/>
          <w:color w:val="000000"/>
        </w:rPr>
        <w:t xml:space="preserve"> 4-тарау. ТКШ саласында ақпараттандыру объектілерінің жұмыс істеуі</w:t>
      </w:r>
    </w:p>
    <w:bookmarkEnd w:id="58"/>
    <w:bookmarkStart w:name="z73" w:id="59"/>
    <w:p>
      <w:pPr>
        <w:spacing w:after="0"/>
        <w:ind w:left="0"/>
        <w:jc w:val="both"/>
      </w:pPr>
      <w:r>
        <w:rPr>
          <w:rFonts w:ascii="Times New Roman"/>
          <w:b w:val="false"/>
          <w:i w:val="false"/>
          <w:color w:val="000000"/>
          <w:sz w:val="28"/>
        </w:rPr>
        <w:t>
      26. ТКШ ақпараттандыру объектілерінің жұмыс істеу сенімділігін және қауіпсіздігін қамтамасыз ету ақпаратты сақтау, өңдеу және беру үшін пайдаланылатын техникалық құралдар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талаптарына, сондай-ақ Қазақстан Республикасының аумағында қолданыстағы стандарттарға сәйкес жүргізіледі.</w:t>
      </w:r>
    </w:p>
    <w:bookmarkEnd w:id="59"/>
    <w:bookmarkStart w:name="z74" w:id="60"/>
    <w:p>
      <w:pPr>
        <w:spacing w:after="0"/>
        <w:ind w:left="0"/>
        <w:jc w:val="both"/>
      </w:pPr>
      <w:r>
        <w:rPr>
          <w:rFonts w:ascii="Times New Roman"/>
          <w:b w:val="false"/>
          <w:i w:val="false"/>
          <w:color w:val="000000"/>
          <w:sz w:val="28"/>
        </w:rPr>
        <w:t>
      27. Пәтер, тұрғын емес үй-жай меншік иесінің дауыс беруі пәтердің, тұрғын емес үй-жайдың меншік иесі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асырылады.</w:t>
      </w:r>
    </w:p>
    <w:bookmarkEnd w:id="60"/>
    <w:p>
      <w:pPr>
        <w:spacing w:after="0"/>
        <w:ind w:left="0"/>
        <w:jc w:val="both"/>
      </w:pPr>
      <w:r>
        <w:rPr>
          <w:rFonts w:ascii="Times New Roman"/>
          <w:b w:val="false"/>
          <w:i w:val="false"/>
          <w:color w:val="000000"/>
          <w:sz w:val="28"/>
        </w:rPr>
        <w:t>
      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p>
      <w:pPr>
        <w:spacing w:after="0"/>
        <w:ind w:left="0"/>
        <w:jc w:val="both"/>
      </w:pPr>
      <w:r>
        <w:rPr>
          <w:rFonts w:ascii="Times New Roman"/>
          <w:b w:val="false"/>
          <w:i w:val="false"/>
          <w:color w:val="000000"/>
          <w:sz w:val="28"/>
        </w:rPr>
        <w:t>
      Дауыс беру қорытындысын шығару кезінде келу тәртібімен өткізілетін жиналыста және тұрғын үй қатынастары және тұрғын үй-коммуналдық шаруашылық саласындағы ақпараттандыру объектісі арқылы, жазбаша сұрау жүргізу жолымен және тұрғын үй қатынастары және тұрғын үй-коммуналдық шаруашылық саласындағы ақпараттандыру объектісі арқылы пәтерлер, тұрғын емес үй-жайлар меншік иелері берген дауыстар есепке алынады.</w:t>
      </w:r>
    </w:p>
    <w:p>
      <w:pPr>
        <w:spacing w:after="0"/>
        <w:ind w:left="0"/>
        <w:jc w:val="both"/>
      </w:pPr>
      <w:r>
        <w:rPr>
          <w:rFonts w:ascii="Times New Roman"/>
          <w:b w:val="false"/>
          <w:i w:val="false"/>
          <w:color w:val="000000"/>
          <w:sz w:val="28"/>
        </w:rPr>
        <w:t xml:space="preserve">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Start w:name="z75" w:id="61"/>
    <w:p>
      <w:pPr>
        <w:spacing w:after="0"/>
        <w:ind w:left="0"/>
        <w:jc w:val="both"/>
      </w:pPr>
      <w:r>
        <w:rPr>
          <w:rFonts w:ascii="Times New Roman"/>
          <w:b w:val="false"/>
          <w:i w:val="false"/>
          <w:color w:val="000000"/>
          <w:sz w:val="28"/>
        </w:rPr>
        <w:t>
      28. Тұрғын үй қатынастары мен тұрғын үй қоры саласындағы ақпараттандыру объектісі электрондық құжаттағы, оның ішінде қағаз жеткізгіште басып шығарылған электрондық цифрлық қолтаңбаны тексеруді қамтамасыз ету үшін ақпараттық ресурсқа қолжетімділікті қамтамасыз етеді.</w:t>
      </w:r>
    </w:p>
    <w:bookmarkEnd w:id="61"/>
    <w:bookmarkStart w:name="z76" w:id="62"/>
    <w:p>
      <w:pPr>
        <w:spacing w:after="0"/>
        <w:ind w:left="0"/>
        <w:jc w:val="both"/>
      </w:pPr>
      <w:r>
        <w:rPr>
          <w:rFonts w:ascii="Times New Roman"/>
          <w:b w:val="false"/>
          <w:i w:val="false"/>
          <w:color w:val="000000"/>
          <w:sz w:val="28"/>
        </w:rPr>
        <w:t>
      29. ТКШ ақпараттандыру объектілері коммуналдық қызметтерді тұтынушылардан өтініштерді қабылдауды және коммуналдық қызметтерді жеткізушілерге орталықтандырылған түрде жинаудың АЖ-сымен интеграциялау жолымен беру функциясымен қамтамасыз етіледі.</w:t>
      </w:r>
    </w:p>
    <w:bookmarkEnd w:id="62"/>
    <w:bookmarkStart w:name="z77" w:id="63"/>
    <w:p>
      <w:pPr>
        <w:spacing w:after="0"/>
        <w:ind w:left="0"/>
        <w:jc w:val="both"/>
      </w:pPr>
      <w:r>
        <w:rPr>
          <w:rFonts w:ascii="Times New Roman"/>
          <w:b w:val="false"/>
          <w:i w:val="false"/>
          <w:color w:val="000000"/>
          <w:sz w:val="28"/>
        </w:rPr>
        <w:t>
      30. Ақпаратты ТКШ ақпараттандыру объектісінде жеке кабинет арқылы орналастырған ТКШ ақпараттандыру субъектісі ақпараттың келіп түскен және берілген күнін белгілей отырып, ақпараттың орналастырылғанын растау туралы автоматты түрде хабарлама алады.</w:t>
      </w:r>
    </w:p>
    <w:bookmarkEnd w:id="63"/>
    <w:bookmarkStart w:name="z78" w:id="64"/>
    <w:p>
      <w:pPr>
        <w:spacing w:after="0"/>
        <w:ind w:left="0"/>
        <w:jc w:val="both"/>
      </w:pPr>
      <w:r>
        <w:rPr>
          <w:rFonts w:ascii="Times New Roman"/>
          <w:b w:val="false"/>
          <w:i w:val="false"/>
          <w:color w:val="000000"/>
          <w:sz w:val="28"/>
        </w:rPr>
        <w:t>
      31. ТКШ ақпараттандыру объектілерінде функционалды пайдалану ТКШ ақпараттандыру субъектілеріне берілген қол жеткізу құқығына сәйкес жүзеге асырылады.</w:t>
      </w:r>
    </w:p>
    <w:bookmarkEnd w:id="64"/>
    <w:bookmarkStart w:name="z79" w:id="65"/>
    <w:p>
      <w:pPr>
        <w:spacing w:after="0"/>
        <w:ind w:left="0"/>
        <w:jc w:val="both"/>
      </w:pPr>
      <w:r>
        <w:rPr>
          <w:rFonts w:ascii="Times New Roman"/>
          <w:b w:val="false"/>
          <w:i w:val="false"/>
          <w:color w:val="000000"/>
          <w:sz w:val="28"/>
        </w:rPr>
        <w:t>
      32. Орталықтандырылған түрде жинау АЖ уәкілетті органмен жасалған келісімге сәйкес интеграция арқылы ТКШ ақпараттандыру объектілеріне ақпарат береді.</w:t>
      </w:r>
    </w:p>
    <w:bookmarkEnd w:id="65"/>
    <w:bookmarkStart w:name="z80" w:id="66"/>
    <w:p>
      <w:pPr>
        <w:spacing w:after="0"/>
        <w:ind w:left="0"/>
        <w:jc w:val="both"/>
      </w:pPr>
      <w:r>
        <w:rPr>
          <w:rFonts w:ascii="Times New Roman"/>
          <w:b w:val="false"/>
          <w:i w:val="false"/>
          <w:color w:val="000000"/>
          <w:sz w:val="28"/>
        </w:rPr>
        <w:t>
      33. ТКШ ақпараттандыру объектілері үздіксіз режимде жұмыс істеумен қамтамасыз етіледі.</w:t>
      </w:r>
    </w:p>
    <w:bookmarkEnd w:id="66"/>
    <w:bookmarkStart w:name="z81" w:id="67"/>
    <w:p>
      <w:pPr>
        <w:spacing w:after="0"/>
        <w:ind w:left="0"/>
        <w:jc w:val="both"/>
      </w:pPr>
      <w:r>
        <w:rPr>
          <w:rFonts w:ascii="Times New Roman"/>
          <w:b w:val="false"/>
          <w:i w:val="false"/>
          <w:color w:val="000000"/>
          <w:sz w:val="28"/>
        </w:rPr>
        <w:t>
      34. Уәкілетті орган және ақпараттандыру объектісінің меншік иесі немесе иеленушісі:</w:t>
      </w:r>
    </w:p>
    <w:bookmarkEnd w:id="67"/>
    <w:bookmarkStart w:name="z82" w:id="68"/>
    <w:p>
      <w:pPr>
        <w:spacing w:after="0"/>
        <w:ind w:left="0"/>
        <w:jc w:val="both"/>
      </w:pPr>
      <w:r>
        <w:rPr>
          <w:rFonts w:ascii="Times New Roman"/>
          <w:b w:val="false"/>
          <w:i w:val="false"/>
          <w:color w:val="000000"/>
          <w:sz w:val="28"/>
        </w:rPr>
        <w:t>
      1) ТКШ ақпараттандыру объектілерінің үздіксіз жыл бойы және тәулік бойы жұмыс істеуін;</w:t>
      </w:r>
    </w:p>
    <w:bookmarkEnd w:id="68"/>
    <w:bookmarkStart w:name="z83" w:id="69"/>
    <w:p>
      <w:pPr>
        <w:spacing w:after="0"/>
        <w:ind w:left="0"/>
        <w:jc w:val="both"/>
      </w:pPr>
      <w:r>
        <w:rPr>
          <w:rFonts w:ascii="Times New Roman"/>
          <w:b w:val="false"/>
          <w:i w:val="false"/>
          <w:color w:val="000000"/>
          <w:sz w:val="28"/>
        </w:rPr>
        <w:t>
      2) ТКШ ақпараттандыру объектілерінің жұмысы істен шыққан жағдайда олардың жұмысқа қабілеттілігін тез (бір сағаттан артық емес) қалпына келтіруді;</w:t>
      </w:r>
    </w:p>
    <w:bookmarkEnd w:id="69"/>
    <w:bookmarkStart w:name="z84" w:id="70"/>
    <w:p>
      <w:pPr>
        <w:spacing w:after="0"/>
        <w:ind w:left="0"/>
        <w:jc w:val="both"/>
      </w:pPr>
      <w:r>
        <w:rPr>
          <w:rFonts w:ascii="Times New Roman"/>
          <w:b w:val="false"/>
          <w:i w:val="false"/>
          <w:color w:val="000000"/>
          <w:sz w:val="28"/>
        </w:rPr>
        <w:t>
      3) орталықтандырылған түрде жинаудың АЖ бағдарламалық-аппараттық кешенінің қолжетімділігін және жабдықты пайдаланудың ағымдағы жай-күйін үздіксіз қадағалауға мүмкіндік беретін ТКШ ақпараттандыру объектілері мен орталықтандырылған түрде жинаудың АЖ-сы оқиғаларының және ағымдағы жай-күйінің мониторингін тұрақты жүргізуді, сондай-ақ орталықтандырылған түрде жинаудың АЖ-сы жұмысының істен шығуы туралы ТКШ ақпараттандыру объектілерінің меншік иелеріне және (немесе) иелеріне дереу хабарлама қалыптастыруды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электрондық </w:t>
            </w:r>
            <w:r>
              <w:br/>
            </w:r>
            <w:r>
              <w:rPr>
                <w:rFonts w:ascii="Times New Roman"/>
                <w:b w:val="false"/>
                <w:i w:val="false"/>
                <w:color w:val="000000"/>
                <w:sz w:val="20"/>
              </w:rPr>
              <w:t xml:space="preserve">нысанда қалыптастыру, өңдеу, </w:t>
            </w:r>
            <w:r>
              <w:br/>
            </w:r>
            <w:r>
              <w:rPr>
                <w:rFonts w:ascii="Times New Roman"/>
                <w:b w:val="false"/>
                <w:i w:val="false"/>
                <w:color w:val="000000"/>
                <w:sz w:val="20"/>
              </w:rPr>
              <w:t xml:space="preserve">сондай-ақ орталықтандырылған </w:t>
            </w:r>
            <w:r>
              <w:br/>
            </w:r>
            <w:r>
              <w:rPr>
                <w:rFonts w:ascii="Times New Roman"/>
                <w:b w:val="false"/>
                <w:i w:val="false"/>
                <w:color w:val="000000"/>
                <w:sz w:val="20"/>
              </w:rPr>
              <w:t xml:space="preserve">түрде жинау және сақтау, оның </w:t>
            </w:r>
            <w:r>
              <w:br/>
            </w:r>
            <w:r>
              <w:rPr>
                <w:rFonts w:ascii="Times New Roman"/>
                <w:b w:val="false"/>
                <w:i w:val="false"/>
                <w:color w:val="000000"/>
                <w:sz w:val="20"/>
              </w:rPr>
              <w:t xml:space="preserve">ішінде тұрғын үй қатынастары </w:t>
            </w:r>
            <w:r>
              <w:br/>
            </w:r>
            <w:r>
              <w:rPr>
                <w:rFonts w:ascii="Times New Roman"/>
                <w:b w:val="false"/>
                <w:i w:val="false"/>
                <w:color w:val="000000"/>
                <w:sz w:val="20"/>
              </w:rPr>
              <w:t xml:space="preserve">және тұрғын үй - коммуналдық </w:t>
            </w:r>
            <w:r>
              <w:br/>
            </w:r>
            <w:r>
              <w:rPr>
                <w:rFonts w:ascii="Times New Roman"/>
                <w:b w:val="false"/>
                <w:i w:val="false"/>
                <w:color w:val="000000"/>
                <w:sz w:val="20"/>
              </w:rPr>
              <w:t xml:space="preserve">шаруашылық саласындағы </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қосымша</w:t>
            </w:r>
          </w:p>
        </w:tc>
      </w:tr>
    </w:tbl>
    <w:bookmarkStart w:name="z86" w:id="71"/>
    <w:p>
      <w:pPr>
        <w:spacing w:after="0"/>
        <w:ind w:left="0"/>
        <w:jc w:val="left"/>
      </w:pPr>
      <w:r>
        <w:rPr>
          <w:rFonts w:ascii="Times New Roman"/>
          <w:b/>
          <w:i w:val="false"/>
          <w:color w:val="000000"/>
        </w:rPr>
        <w:t xml:space="preserve"> Жұмыс істеп тұрған көппәтерлі тұрғын үйлерді есепке алу қорытындылары бойынша тұрғын үй қатынастары және тұрғын үй- коммуналдық шаруашылық саласындағы электрондық ақпараттық ресурстарды орталықтандырылған жинау мен сақтаудың ақпараттық жүйесіне (орталықтандырылған түрде жинаудың АЖ-сы) қорытынды мәліметтерді толтыру үшін кестенің міндетті өрістерінің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енгізу және/немесе өзгерту кадастрлық нөмір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мекен-жайын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16 таңба, жетекші нөлдер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 бойынша литер)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нысаналы мақсатын (жоспар бойынша литерді)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 анықтамалығының мәні: Көппәтерлі тұрғын үйді (бұдан әрі – КПТ) салу және пайдалану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санатын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санаттары" анықтамалығының мәні:</w:t>
            </w:r>
          </w:p>
          <w:p>
            <w:pPr>
              <w:spacing w:after="20"/>
              <w:ind w:left="20"/>
              <w:jc w:val="both"/>
            </w:pPr>
            <w:r>
              <w:rPr>
                <w:rFonts w:ascii="Times New Roman"/>
                <w:b w:val="false"/>
                <w:i w:val="false"/>
                <w:color w:val="000000"/>
                <w:sz w:val="20"/>
              </w:rPr>
              <w:t>
- Тұрғын үй</w:t>
            </w:r>
          </w:p>
          <w:p>
            <w:pPr>
              <w:spacing w:after="20"/>
              <w:ind w:left="20"/>
              <w:jc w:val="both"/>
            </w:pPr>
            <w:r>
              <w:rPr>
                <w:rFonts w:ascii="Times New Roman"/>
                <w:b w:val="false"/>
                <w:i w:val="false"/>
                <w:color w:val="000000"/>
                <w:sz w:val="20"/>
              </w:rPr>
              <w:t>
- Тұрғын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техникалық паспортының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тиістілікті өзгерту мүмкіндігін беру. Анықтамалықтан мәнді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 анықтамалығының мәні:</w:t>
            </w:r>
          </w:p>
          <w:p>
            <w:pPr>
              <w:spacing w:after="20"/>
              <w:ind w:left="20"/>
              <w:jc w:val="both"/>
            </w:pPr>
            <w:r>
              <w:rPr>
                <w:rFonts w:ascii="Times New Roman"/>
                <w:b w:val="false"/>
                <w:i w:val="false"/>
                <w:color w:val="000000"/>
                <w:sz w:val="20"/>
              </w:rPr>
              <w:t>
- Жеке (кондоминиум объектісінің ортақ мүлкі болған кезде)</w:t>
            </w:r>
          </w:p>
          <w:p>
            <w:pPr>
              <w:spacing w:after="20"/>
              <w:ind w:left="20"/>
              <w:jc w:val="both"/>
            </w:pPr>
            <w:r>
              <w:rPr>
                <w:rFonts w:ascii="Times New Roman"/>
                <w:b w:val="false"/>
                <w:i w:val="false"/>
                <w:color w:val="000000"/>
                <w:sz w:val="20"/>
              </w:rPr>
              <w:t>
- - Жеке (барлық пәтерлер, тұрғын емес үй-жайлар жалғыз меншік иесіне тиесілі)</w:t>
            </w:r>
          </w:p>
          <w:p>
            <w:pPr>
              <w:spacing w:after="20"/>
              <w:ind w:left="20"/>
              <w:jc w:val="both"/>
            </w:pPr>
            <w:r>
              <w:rPr>
                <w:rFonts w:ascii="Times New Roman"/>
                <w:b w:val="false"/>
                <w:i w:val="false"/>
                <w:color w:val="000000"/>
                <w:sz w:val="20"/>
              </w:rPr>
              <w:t>
- Мемлекеттік (мемлекеттік кәсіпорындар);</w:t>
            </w:r>
          </w:p>
          <w:p>
            <w:pPr>
              <w:spacing w:after="20"/>
              <w:ind w:left="20"/>
              <w:jc w:val="both"/>
            </w:pPr>
            <w:r>
              <w:rPr>
                <w:rFonts w:ascii="Times New Roman"/>
                <w:b w:val="false"/>
                <w:i w:val="false"/>
                <w:color w:val="000000"/>
                <w:sz w:val="20"/>
              </w:rPr>
              <w:t>
- Мемлекеттік (мемлекеттік мекемелер)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лифттердің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немесе жоқ кезде нөл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электр қосылымының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салынған жылды өзгертуге мүмкіндік беру. Пайдалануға берілген жылдан өзгеше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пайдалануға берілген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жүргізу &lt;күні.айы.жылы&gt;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&lt;күні.айы.жылы&gt;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үй-жайлардың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үй-жайлардың жалпы саны:</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-Тұрғын емес</w:t>
            </w:r>
          </w:p>
          <w:p>
            <w:pPr>
              <w:spacing w:after="20"/>
              <w:ind w:left="20"/>
              <w:jc w:val="both"/>
            </w:pPr>
            <w:r>
              <w:rPr>
                <w:rFonts w:ascii="Times New Roman"/>
                <w:b w:val="false"/>
                <w:i w:val="false"/>
                <w:color w:val="000000"/>
                <w:sz w:val="20"/>
              </w:rPr>
              <w:t>
 Тұрақ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едендер санын өзгертуге мүмкіндік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w:t>
            </w:r>
          </w:p>
          <w:p>
            <w:pPr>
              <w:spacing w:after="20"/>
              <w:ind w:left="20"/>
              <w:jc w:val="both"/>
            </w:pPr>
            <w:r>
              <w:rPr>
                <w:rFonts w:ascii="Times New Roman"/>
                <w:b w:val="false"/>
                <w:i w:val="false"/>
                <w:color w:val="000000"/>
                <w:sz w:val="20"/>
              </w:rPr>
              <w:t>
"Пәтер" түріндегі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"Тұрғын емес үй-жай" үлгісіндегі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 анықтамалығының мәні:</w:t>
            </w:r>
          </w:p>
          <w:p>
            <w:pPr>
              <w:spacing w:after="20"/>
              <w:ind w:left="20"/>
              <w:jc w:val="both"/>
            </w:pPr>
            <w:r>
              <w:rPr>
                <w:rFonts w:ascii="Times New Roman"/>
                <w:b w:val="false"/>
                <w:i w:val="false"/>
                <w:color w:val="000000"/>
                <w:sz w:val="20"/>
              </w:rPr>
              <w:t>
- орталық</w:t>
            </w:r>
          </w:p>
          <w:p>
            <w:pPr>
              <w:spacing w:after="20"/>
              <w:ind w:left="20"/>
              <w:jc w:val="both"/>
            </w:pPr>
            <w:r>
              <w:rPr>
                <w:rFonts w:ascii="Times New Roman"/>
                <w:b w:val="false"/>
                <w:i w:val="false"/>
                <w:color w:val="000000"/>
                <w:sz w:val="20"/>
              </w:rPr>
              <w:t>
- автономды</w:t>
            </w:r>
          </w:p>
          <w:p>
            <w:pPr>
              <w:spacing w:after="20"/>
              <w:ind w:left="20"/>
              <w:jc w:val="both"/>
            </w:pPr>
            <w:r>
              <w:rPr>
                <w:rFonts w:ascii="Times New Roman"/>
                <w:b w:val="false"/>
                <w:i w:val="false"/>
                <w:color w:val="000000"/>
                <w:sz w:val="20"/>
              </w:rPr>
              <w:t>
-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түрін өзгертуге мүмкіндік беру. Егер жылумен жабдықтау түрі орталық болса,онда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 анықтамалығының мәні:</w:t>
            </w:r>
          </w:p>
          <w:p>
            <w:pPr>
              <w:spacing w:after="20"/>
              <w:ind w:left="20"/>
              <w:jc w:val="both"/>
            </w:pPr>
            <w:r>
              <w:rPr>
                <w:rFonts w:ascii="Times New Roman"/>
                <w:b w:val="false"/>
                <w:i w:val="false"/>
                <w:color w:val="000000"/>
                <w:sz w:val="20"/>
              </w:rPr>
              <w:t>
- ашық</w:t>
            </w:r>
          </w:p>
          <w:p>
            <w:pPr>
              <w:spacing w:after="20"/>
              <w:ind w:left="20"/>
              <w:jc w:val="both"/>
            </w:pPr>
            <w:r>
              <w:rPr>
                <w:rFonts w:ascii="Times New Roman"/>
                <w:b w:val="false"/>
                <w:i w:val="false"/>
                <w:color w:val="000000"/>
                <w:sz w:val="20"/>
              </w:rPr>
              <w:t>
- жабық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түрін өзгерту мүмкіндігін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 анықтамалығының мәні:</w:t>
            </w:r>
          </w:p>
          <w:p>
            <w:pPr>
              <w:spacing w:after="20"/>
              <w:ind w:left="20"/>
              <w:jc w:val="both"/>
            </w:pPr>
            <w:r>
              <w:rPr>
                <w:rFonts w:ascii="Times New Roman"/>
                <w:b w:val="false"/>
                <w:i w:val="false"/>
                <w:color w:val="000000"/>
                <w:sz w:val="20"/>
              </w:rPr>
              <w:t>
- желілік (табиғи)</w:t>
            </w:r>
          </w:p>
          <w:p>
            <w:pPr>
              <w:spacing w:after="20"/>
              <w:ind w:left="20"/>
              <w:jc w:val="both"/>
            </w:pPr>
            <w:r>
              <w:rPr>
                <w:rFonts w:ascii="Times New Roman"/>
                <w:b w:val="false"/>
                <w:i w:val="false"/>
                <w:color w:val="000000"/>
                <w:sz w:val="20"/>
              </w:rPr>
              <w:t>
- сұйытылған (газгольдер-резервуарлар)</w:t>
            </w:r>
          </w:p>
          <w:p>
            <w:pPr>
              <w:spacing w:after="20"/>
              <w:ind w:left="20"/>
              <w:jc w:val="both"/>
            </w:pPr>
            <w:r>
              <w:rPr>
                <w:rFonts w:ascii="Times New Roman"/>
                <w:b w:val="false"/>
                <w:i w:val="false"/>
                <w:color w:val="000000"/>
                <w:sz w:val="20"/>
              </w:rPr>
              <w:t>
- сұйытылған (баллондар)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газ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түрі" анықтамалығының мағынасы:</w:t>
            </w:r>
          </w:p>
          <w:p>
            <w:pPr>
              <w:spacing w:after="20"/>
              <w:ind w:left="20"/>
              <w:jc w:val="both"/>
            </w:pPr>
            <w:r>
              <w:rPr>
                <w:rFonts w:ascii="Times New Roman"/>
                <w:b w:val="false"/>
                <w:i w:val="false"/>
                <w:color w:val="000000"/>
                <w:sz w:val="20"/>
              </w:rPr>
              <w:t>
- орталық</w:t>
            </w:r>
          </w:p>
          <w:p>
            <w:pPr>
              <w:spacing w:after="20"/>
              <w:ind w:left="20"/>
              <w:jc w:val="both"/>
            </w:pPr>
            <w:r>
              <w:rPr>
                <w:rFonts w:ascii="Times New Roman"/>
                <w:b w:val="false"/>
                <w:i w:val="false"/>
                <w:color w:val="000000"/>
                <w:sz w:val="20"/>
              </w:rPr>
              <w:t>
- автономды</w:t>
            </w:r>
          </w:p>
          <w:p>
            <w:pPr>
              <w:spacing w:after="20"/>
              <w:ind w:left="20"/>
              <w:jc w:val="both"/>
            </w:pPr>
            <w:r>
              <w:rPr>
                <w:rFonts w:ascii="Times New Roman"/>
                <w:b w:val="false"/>
                <w:i w:val="false"/>
                <w:color w:val="000000"/>
                <w:sz w:val="20"/>
              </w:rPr>
              <w:t>
-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 анықтамалығының мәні:</w:t>
            </w:r>
          </w:p>
          <w:p>
            <w:pPr>
              <w:spacing w:after="20"/>
              <w:ind w:left="20"/>
              <w:jc w:val="both"/>
            </w:pPr>
            <w:r>
              <w:rPr>
                <w:rFonts w:ascii="Times New Roman"/>
                <w:b w:val="false"/>
                <w:i w:val="false"/>
                <w:color w:val="000000"/>
                <w:sz w:val="20"/>
              </w:rPr>
              <w:t>
- - орталықтандырылған (желі немесе баған)</w:t>
            </w:r>
          </w:p>
          <w:p>
            <w:pPr>
              <w:spacing w:after="20"/>
              <w:ind w:left="20"/>
              <w:jc w:val="both"/>
            </w:pPr>
            <w:r>
              <w:rPr>
                <w:rFonts w:ascii="Times New Roman"/>
                <w:b w:val="false"/>
                <w:i w:val="false"/>
                <w:color w:val="000000"/>
                <w:sz w:val="20"/>
              </w:rPr>
              <w:t>
- орталықтандырылмаған (ұңғымалар, құдықтар)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су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түрі" анықтамалығының мәні:</w:t>
            </w:r>
          </w:p>
          <w:p>
            <w:pPr>
              <w:spacing w:after="20"/>
              <w:ind w:left="20"/>
              <w:jc w:val="both"/>
            </w:pPr>
            <w:r>
              <w:rPr>
                <w:rFonts w:ascii="Times New Roman"/>
                <w:b w:val="false"/>
                <w:i w:val="false"/>
                <w:color w:val="000000"/>
                <w:sz w:val="20"/>
              </w:rPr>
              <w:t>
- орталықтандырылған</w:t>
            </w:r>
          </w:p>
          <w:p>
            <w:pPr>
              <w:spacing w:after="20"/>
              <w:ind w:left="20"/>
              <w:jc w:val="both"/>
            </w:pPr>
            <w:r>
              <w:rPr>
                <w:rFonts w:ascii="Times New Roman"/>
                <w:b w:val="false"/>
                <w:i w:val="false"/>
                <w:color w:val="000000"/>
                <w:sz w:val="20"/>
              </w:rPr>
              <w:t>
- септик (шұңқыр)</w:t>
            </w:r>
          </w:p>
          <w:p>
            <w:pPr>
              <w:spacing w:after="20"/>
              <w:ind w:left="20"/>
              <w:jc w:val="both"/>
            </w:pPr>
            <w:r>
              <w:rPr>
                <w:rFonts w:ascii="Times New Roman"/>
                <w:b w:val="false"/>
                <w:i w:val="false"/>
                <w:color w:val="000000"/>
                <w:sz w:val="20"/>
              </w:rPr>
              <w:t>
- сыртқы дәретхана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КПЖ-да кәріздің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жалпыүйлік есепке алу аспаптарының санын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жағдайды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 анықтамалығының мағынасы:</w:t>
            </w:r>
          </w:p>
          <w:p>
            <w:pPr>
              <w:spacing w:after="20"/>
              <w:ind w:left="20"/>
              <w:jc w:val="both"/>
            </w:pPr>
            <w:r>
              <w:rPr>
                <w:rFonts w:ascii="Times New Roman"/>
                <w:b w:val="false"/>
                <w:i w:val="false"/>
                <w:color w:val="000000"/>
                <w:sz w:val="20"/>
              </w:rPr>
              <w:t>
- жұмыс істейді</w:t>
            </w:r>
          </w:p>
          <w:p>
            <w:pPr>
              <w:spacing w:after="20"/>
              <w:ind w:left="20"/>
              <w:jc w:val="both"/>
            </w:pPr>
            <w:r>
              <w:rPr>
                <w:rFonts w:ascii="Times New Roman"/>
                <w:b w:val="false"/>
                <w:i w:val="false"/>
                <w:color w:val="000000"/>
                <w:sz w:val="20"/>
              </w:rPr>
              <w:t>
- жұмыс істейді (күрделі жөндеуді қажет етеді)</w:t>
            </w:r>
          </w:p>
          <w:p>
            <w:pPr>
              <w:spacing w:after="20"/>
              <w:ind w:left="20"/>
              <w:jc w:val="both"/>
            </w:pPr>
            <w:r>
              <w:rPr>
                <w:rFonts w:ascii="Times New Roman"/>
                <w:b w:val="false"/>
                <w:i w:val="false"/>
                <w:color w:val="000000"/>
                <w:sz w:val="20"/>
              </w:rPr>
              <w:t>
- жұмыс істейді (жаңарту бағдарламасына енгізілген)</w:t>
            </w:r>
          </w:p>
          <w:p>
            <w:pPr>
              <w:spacing w:after="20"/>
              <w:ind w:left="20"/>
              <w:jc w:val="both"/>
            </w:pPr>
            <w:r>
              <w:rPr>
                <w:rFonts w:ascii="Times New Roman"/>
                <w:b w:val="false"/>
                <w:i w:val="false"/>
                <w:color w:val="000000"/>
                <w:sz w:val="20"/>
              </w:rPr>
              <w:t>
- жұмыс істемейді (иесіз, бос, инфрақұрылымнан ажыратылған)</w:t>
            </w:r>
          </w:p>
          <w:p>
            <w:pPr>
              <w:spacing w:after="20"/>
              <w:ind w:left="20"/>
              <w:jc w:val="both"/>
            </w:pPr>
            <w:r>
              <w:rPr>
                <w:rFonts w:ascii="Times New Roman"/>
                <w:b w:val="false"/>
                <w:i w:val="false"/>
                <w:color w:val="000000"/>
                <w:sz w:val="20"/>
              </w:rPr>
              <w:t>
- апатты деп танылды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себебін өзгертуге мүмкіндік беру. Егер деректер өрісте болса, төлқұжат деректерін өзгерту функциясын пайдаланған кезде мән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