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1eb9" w14:textId="2851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қаулысына өзгеріс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2024 жылғы 16 қаңтардағы № 3-НҚ нормативтік қаулысы. Қазақстан Республикасының Әділет министрлігінде 2024 жылғы 17 қаңтарда № 33912 болып тіркелді</w:t>
      </w:r>
    </w:p>
    <w:p>
      <w:pPr>
        <w:spacing w:after="0"/>
        <w:ind w:left="0"/>
        <w:jc w:val="both"/>
      </w:pPr>
      <w:bookmarkStart w:name="z0" w:id="0"/>
      <w:r>
        <w:rPr>
          <w:rFonts w:ascii="Times New Roman"/>
          <w:b w:val="false"/>
          <w:i w:val="false"/>
          <w:color w:val="000000"/>
          <w:sz w:val="28"/>
        </w:rPr>
        <w:t>
      ҚАУЛЫ ЕТЕДІ:</w:t>
      </w:r>
    </w:p>
    <w:bookmarkEnd w:id="0"/>
    <w:bookmarkStart w:name="z1" w:id="1"/>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12720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Мемлекеттік аудитор біліктілігін иеленуге үміткер адамдарды сертификаттау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"24. Егер дұрыс жауаптардың саны бөлек санау кезінде тест тапсырмалары бойынша мүмкін болатын жүз (100) пайыздың кемінде жетпіс (70) пайызын және ахуалдық тапсырмалар бойынша мүмкін болатын жүз (100) пайыздың кемінде елу (50) пайызын құраса, кандидат әр пән бойынша біліктілік емтиханынан өткен болып есептеледі.".</w:t>
      </w:r>
    </w:p>
    <w:bookmarkStart w:name="z4" w:id="3"/>
    <w:p>
      <w:pPr>
        <w:spacing w:after="0"/>
        <w:ind w:left="0"/>
        <w:jc w:val="both"/>
      </w:pPr>
      <w:r>
        <w:rPr>
          <w:rFonts w:ascii="Times New Roman"/>
          <w:b w:val="false"/>
          <w:i w:val="false"/>
          <w:color w:val="000000"/>
          <w:sz w:val="28"/>
        </w:rPr>
        <w:t>
      2. Жоғары аудитолық палатаның Сертификаттау және ұйымдастыру жұмысы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нормативтік қаулының орындалуын бақылау Жоғары аудиторлық палатаның аппарат басшысына жүктелсін. </w:t>
      </w:r>
    </w:p>
    <w:bookmarkEnd w:id="6"/>
    <w:bookmarkStart w:name="z8" w:id="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Жоғары аудиторлық палатасының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