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2eaf" w14:textId="4d22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Геодинамикалық полигондардағы геодезиялық жұмыстар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11 қаңтардағы № 13/НҚ бұйрығы. Қазақстан Республикасының Әділет министрлігінде 2024 жылғы 15 қаңтарда № 33906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Геодинамикалық полигондардағы геодезиялық жұмыстар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11 қаңтардағы</w:t>
            </w:r>
            <w:r>
              <w:br/>
            </w:r>
            <w:r>
              <w:rPr>
                <w:rFonts w:ascii="Times New Roman"/>
                <w:b w:val="false"/>
                <w:i w:val="false"/>
                <w:color w:val="000000"/>
                <w:sz w:val="20"/>
              </w:rPr>
              <w:t>№ 13/НҚ Бұйрыққа</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Геодинамикалық полигондардағы геодезиялық жұмыстар жөніндегі нұсқаулықты бекіту</w:t>
      </w:r>
    </w:p>
    <w:bookmarkEnd w:id="5"/>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Геодинамикалық полигондардағы геодезиялық жұмыстар жөніндегі нұсқаулық (бұдан әрі – Нұсқаулық)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(бұдан әрі – Министрліктің ережесі) 15-тармағының </w:t>
      </w:r>
      <w:r>
        <w:rPr>
          <w:rFonts w:ascii="Times New Roman"/>
          <w:b w:val="false"/>
          <w:i w:val="false"/>
          <w:color w:val="000000"/>
          <w:sz w:val="28"/>
        </w:rPr>
        <w:t>213-25) тармақшасына</w:t>
      </w:r>
      <w:r>
        <w:rPr>
          <w:rFonts w:ascii="Times New Roman"/>
          <w:b w:val="false"/>
          <w:i w:val="false"/>
          <w:color w:val="000000"/>
          <w:sz w:val="28"/>
        </w:rPr>
        <w:t xml:space="preserve"> сәйкес әзірленді.</w:t>
      </w:r>
    </w:p>
    <w:bookmarkStart w:name="z16" w:id="7"/>
    <w:p>
      <w:pPr>
        <w:spacing w:after="0"/>
        <w:ind w:left="0"/>
        <w:jc w:val="both"/>
      </w:pPr>
      <w:r>
        <w:rPr>
          <w:rFonts w:ascii="Times New Roman"/>
          <w:b w:val="false"/>
          <w:i w:val="false"/>
          <w:color w:val="000000"/>
          <w:sz w:val="28"/>
        </w:rPr>
        <w:t>
      2. Бұл Нұсқаулық геодинамикалық полигондардағы геодезиялық жұмыстарды ұйымдастыру және орындау кезінде практикалық басшылыққа арналған.</w:t>
      </w:r>
    </w:p>
    <w:bookmarkEnd w:id="7"/>
    <w:bookmarkStart w:name="z17" w:id="8"/>
    <w:p>
      <w:pPr>
        <w:spacing w:after="0"/>
        <w:ind w:left="0"/>
        <w:jc w:val="both"/>
      </w:pPr>
      <w:r>
        <w:rPr>
          <w:rFonts w:ascii="Times New Roman"/>
          <w:b w:val="false"/>
          <w:i w:val="false"/>
          <w:color w:val="000000"/>
          <w:sz w:val="28"/>
        </w:rPr>
        <w:t>
      3. Бұл Нұсқаулықта келесі негізгі ұғымдар қолданылады:</w:t>
      </w:r>
    </w:p>
    <w:bookmarkEnd w:id="8"/>
    <w:bookmarkStart w:name="z18" w:id="9"/>
    <w:p>
      <w:pPr>
        <w:spacing w:after="0"/>
        <w:ind w:left="0"/>
        <w:jc w:val="both"/>
      </w:pPr>
      <w:r>
        <w:rPr>
          <w:rFonts w:ascii="Times New Roman"/>
          <w:b w:val="false"/>
          <w:i w:val="false"/>
          <w:color w:val="000000"/>
          <w:sz w:val="28"/>
        </w:rPr>
        <w:t>
      1) геодинамикалық полигон (бұдан әрі – ГДП) – геодезиялық, астрономиялық, гравиметриялық және геофизикалық бақылаулар орындалатын аумақ, олардың деректері жер бетіндегі пункттердің қозғалысын айқындау үшін пайдаланылады;</w:t>
      </w:r>
    </w:p>
    <w:bookmarkEnd w:id="9"/>
    <w:bookmarkStart w:name="z19" w:id="10"/>
    <w:p>
      <w:pPr>
        <w:spacing w:after="0"/>
        <w:ind w:left="0"/>
        <w:jc w:val="both"/>
      </w:pPr>
      <w:r>
        <w:rPr>
          <w:rFonts w:ascii="Times New Roman"/>
          <w:b w:val="false"/>
          <w:i w:val="false"/>
          <w:color w:val="000000"/>
          <w:sz w:val="28"/>
        </w:rPr>
        <w:t>
      2) дәлдігі жоғары геодезиялық желі (бұдан әрі – ДЖГЖ) – кеңістіктік координаттары іргелі астрономиялық-геодезиялық желі пункттеріне қатысты айқындалатын іргелес геодезиялық пункттер арасындағы орташа қашықтығы 150-300 шақырым болатын спутниктік геодезиялық желі;</w:t>
      </w:r>
    </w:p>
    <w:bookmarkEnd w:id="10"/>
    <w:bookmarkStart w:name="z20" w:id="11"/>
    <w:p>
      <w:pPr>
        <w:spacing w:after="0"/>
        <w:ind w:left="0"/>
        <w:jc w:val="both"/>
      </w:pPr>
      <w:r>
        <w:rPr>
          <w:rFonts w:ascii="Times New Roman"/>
          <w:b w:val="false"/>
          <w:i w:val="false"/>
          <w:color w:val="000000"/>
          <w:sz w:val="28"/>
        </w:rPr>
        <w:t>
      3) жаһандық навигациялық спутниктік жүйелер (бұдан әрі – ЖНСЖ)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жүйелері;</w:t>
      </w:r>
    </w:p>
    <w:bookmarkEnd w:id="11"/>
    <w:bookmarkStart w:name="z21" w:id="12"/>
    <w:p>
      <w:pPr>
        <w:spacing w:after="0"/>
        <w:ind w:left="0"/>
        <w:jc w:val="both"/>
      </w:pPr>
      <w:r>
        <w:rPr>
          <w:rFonts w:ascii="Times New Roman"/>
          <w:b w:val="false"/>
          <w:i w:val="false"/>
          <w:color w:val="000000"/>
          <w:sz w:val="28"/>
        </w:rPr>
        <w:t>
      4) мемлекеттік гравиметриялық желі (бұдан әрі – МГЖ) – бірыңғай гравиметриялық негізді белгілеу және (немесе) тарату мақсатында пайдаланылатын гравиметриялық желілер;</w:t>
      </w:r>
    </w:p>
    <w:bookmarkEnd w:id="12"/>
    <w:bookmarkStart w:name="z22" w:id="13"/>
    <w:p>
      <w:pPr>
        <w:spacing w:after="0"/>
        <w:ind w:left="0"/>
        <w:jc w:val="both"/>
      </w:pPr>
      <w:r>
        <w:rPr>
          <w:rFonts w:ascii="Times New Roman"/>
          <w:b w:val="false"/>
          <w:i w:val="false"/>
          <w:color w:val="000000"/>
          <w:sz w:val="28"/>
        </w:rPr>
        <w:t>
      5) іргелі астрономиялық-геодезиялық желі (бұдан әрі – ІАГЖ) – координаттары координаттардың геоорталық кеңістіктік жүйесінде айқындалатын іргелес геодезиялық пункттер арасындағы орташа қашықтығы 650-1000 шақырым болатын спутниктік геодезиялық желі.</w:t>
      </w:r>
    </w:p>
    <w:bookmarkEnd w:id="13"/>
    <w:bookmarkStart w:name="z23" w:id="14"/>
    <w:p>
      <w:pPr>
        <w:spacing w:after="0"/>
        <w:ind w:left="0"/>
        <w:jc w:val="both"/>
      </w:pPr>
      <w:r>
        <w:rPr>
          <w:rFonts w:ascii="Times New Roman"/>
          <w:b w:val="false"/>
          <w:i w:val="false"/>
          <w:color w:val="000000"/>
          <w:sz w:val="28"/>
        </w:rPr>
        <w:t>
      4. ГДП-дағы геодезиялық жұмыстар – бұл уақыт бойынша жер бетіндегі нүктелердің өзара орналасуының тұрақтылығының сандық сипаттамаларын алуға бағытталған ғылыми геодезиялық және геофизикалық зерттеулер кешенінің бөлігі, оларды өлшеу бірнеше дәйекті циклдармен жүзеге асырылады, сонымен қатар жоғары дәлдіктегі өлшеу мәселелері шешіледі, әр циклдің қорытындысы бойынша өлшеулер нәтижелерінің мүмкін болатын жүйелі және кездейсоқ қателіктерінің шамасын анықтауға мүмкіндік беретін бақылаулар орындалады.</w:t>
      </w:r>
    </w:p>
    <w:bookmarkEnd w:id="14"/>
    <w:bookmarkStart w:name="z24" w:id="15"/>
    <w:p>
      <w:pPr>
        <w:spacing w:after="0"/>
        <w:ind w:left="0"/>
        <w:jc w:val="both"/>
      </w:pPr>
      <w:r>
        <w:rPr>
          <w:rFonts w:ascii="Times New Roman"/>
          <w:b w:val="false"/>
          <w:i w:val="false"/>
          <w:color w:val="000000"/>
          <w:sz w:val="28"/>
        </w:rPr>
        <w:t>
      5. ГДП-да орындалатын геодезиялық жұмыстардың түрлері:</w:t>
      </w:r>
    </w:p>
    <w:bookmarkEnd w:id="15"/>
    <w:bookmarkStart w:name="z25" w:id="16"/>
    <w:p>
      <w:pPr>
        <w:spacing w:after="0"/>
        <w:ind w:left="0"/>
        <w:jc w:val="both"/>
      </w:pPr>
      <w:r>
        <w:rPr>
          <w:rFonts w:ascii="Times New Roman"/>
          <w:b w:val="false"/>
          <w:i w:val="false"/>
          <w:color w:val="000000"/>
          <w:sz w:val="28"/>
        </w:rPr>
        <w:t>
      1) жобалау жұмыстарын ұйымдастыру және жоспарлау;</w:t>
      </w:r>
    </w:p>
    <w:bookmarkEnd w:id="16"/>
    <w:bookmarkStart w:name="z26" w:id="17"/>
    <w:p>
      <w:pPr>
        <w:spacing w:after="0"/>
        <w:ind w:left="0"/>
        <w:jc w:val="both"/>
      </w:pPr>
      <w:r>
        <w:rPr>
          <w:rFonts w:ascii="Times New Roman"/>
          <w:b w:val="false"/>
          <w:i w:val="false"/>
          <w:color w:val="000000"/>
          <w:sz w:val="28"/>
        </w:rPr>
        <w:t>
      2) нивелирлеу;</w:t>
      </w:r>
    </w:p>
    <w:bookmarkEnd w:id="17"/>
    <w:bookmarkStart w:name="z27" w:id="18"/>
    <w:p>
      <w:pPr>
        <w:spacing w:after="0"/>
        <w:ind w:left="0"/>
        <w:jc w:val="both"/>
      </w:pPr>
      <w:r>
        <w:rPr>
          <w:rFonts w:ascii="Times New Roman"/>
          <w:b w:val="false"/>
          <w:i w:val="false"/>
          <w:color w:val="000000"/>
          <w:sz w:val="28"/>
        </w:rPr>
        <w:t>
      3) спутниктік өлшеулер;</w:t>
      </w:r>
    </w:p>
    <w:bookmarkEnd w:id="18"/>
    <w:bookmarkStart w:name="z28" w:id="19"/>
    <w:p>
      <w:pPr>
        <w:spacing w:after="0"/>
        <w:ind w:left="0"/>
        <w:jc w:val="both"/>
      </w:pPr>
      <w:r>
        <w:rPr>
          <w:rFonts w:ascii="Times New Roman"/>
          <w:b w:val="false"/>
          <w:i w:val="false"/>
          <w:color w:val="000000"/>
          <w:sz w:val="28"/>
        </w:rPr>
        <w:t>
      4) гравиметриялық өлшемдер;</w:t>
      </w:r>
    </w:p>
    <w:bookmarkEnd w:id="19"/>
    <w:bookmarkStart w:name="z29" w:id="20"/>
    <w:p>
      <w:pPr>
        <w:spacing w:after="0"/>
        <w:ind w:left="0"/>
        <w:jc w:val="both"/>
      </w:pPr>
      <w:r>
        <w:rPr>
          <w:rFonts w:ascii="Times New Roman"/>
          <w:b w:val="false"/>
          <w:i w:val="false"/>
          <w:color w:val="000000"/>
          <w:sz w:val="28"/>
        </w:rPr>
        <w:t>
      5) өлшеу нәтижелерін өңдеу.</w:t>
      </w:r>
    </w:p>
    <w:bookmarkEnd w:id="20"/>
    <w:bookmarkStart w:name="z30" w:id="21"/>
    <w:p>
      <w:pPr>
        <w:spacing w:after="0"/>
        <w:ind w:left="0"/>
        <w:jc w:val="left"/>
      </w:pPr>
      <w:r>
        <w:rPr>
          <w:rFonts w:ascii="Times New Roman"/>
          <w:b/>
          <w:i w:val="false"/>
          <w:color w:val="000000"/>
        </w:rPr>
        <w:t xml:space="preserve"> 2-тарау. Жобалау жұмыстарын ұйымдастыру және жоспарлау</w:t>
      </w:r>
    </w:p>
    <w:bookmarkEnd w:id="21"/>
    <w:bookmarkStart w:name="z31" w:id="22"/>
    <w:p>
      <w:pPr>
        <w:spacing w:after="0"/>
        <w:ind w:left="0"/>
        <w:jc w:val="both"/>
      </w:pPr>
      <w:r>
        <w:rPr>
          <w:rFonts w:ascii="Times New Roman"/>
          <w:b w:val="false"/>
          <w:i w:val="false"/>
          <w:color w:val="000000"/>
          <w:sz w:val="28"/>
        </w:rPr>
        <w:t>
      6. ГДП-дағы геодезиялық жұмыстардың техникалық жобасы осы полигондағы геофизикалық зерттеулер негізінде жасалады.</w:t>
      </w:r>
    </w:p>
    <w:bookmarkEnd w:id="22"/>
    <w:bookmarkStart w:name="z32" w:id="23"/>
    <w:p>
      <w:pPr>
        <w:spacing w:after="0"/>
        <w:ind w:left="0"/>
        <w:jc w:val="both"/>
      </w:pPr>
      <w:r>
        <w:rPr>
          <w:rFonts w:ascii="Times New Roman"/>
          <w:b w:val="false"/>
          <w:i w:val="false"/>
          <w:color w:val="000000"/>
          <w:sz w:val="28"/>
        </w:rPr>
        <w:t>
      7. ГДП-дағы геодезиялық жұмыстарға арналған техникалық жоба техникалық тапсырма негізінде жасалады және геофизикалық, геологиялық және геоморфологиялық зерттеулер негізінде анықталған полигонның қолданыстағы геодезиялық желілерін, геологиялық ерекшеліктерін ескере отырып әзірленеді. Техникалық жобаның негізі қалаларда геологтың, қаланың бас сәулетшісінің өкілінің, сондай-ақ полигондағы жұмыстарға жауапты ғылыми-зерттеу институты немесе ұйым өкілінің қатысуымен орындалатын далалық барлау нәтижелері болып табылады.</w:t>
      </w:r>
    </w:p>
    <w:bookmarkEnd w:id="23"/>
    <w:bookmarkStart w:name="z33" w:id="24"/>
    <w:p>
      <w:pPr>
        <w:spacing w:after="0"/>
        <w:ind w:left="0"/>
        <w:jc w:val="both"/>
      </w:pPr>
      <w:r>
        <w:rPr>
          <w:rFonts w:ascii="Times New Roman"/>
          <w:b w:val="false"/>
          <w:i w:val="false"/>
          <w:color w:val="000000"/>
          <w:sz w:val="28"/>
        </w:rPr>
        <w:t>
      8. Техникалық жобаны жасамас бұрын келесі материалдар жиналады:</w:t>
      </w:r>
    </w:p>
    <w:bookmarkEnd w:id="24"/>
    <w:bookmarkStart w:name="z34" w:id="25"/>
    <w:p>
      <w:pPr>
        <w:spacing w:after="0"/>
        <w:ind w:left="0"/>
        <w:jc w:val="both"/>
      </w:pPr>
      <w:r>
        <w:rPr>
          <w:rFonts w:ascii="Times New Roman"/>
          <w:b w:val="false"/>
          <w:i w:val="false"/>
          <w:color w:val="000000"/>
          <w:sz w:val="28"/>
        </w:rPr>
        <w:t>
      1) жобаланатын полигон ауданындағы геологиялық құрылым мен тектоникалық құбылыстардың сипаттамасын, белгіленетін геофизикалық байқаулар кешенін (гравиметриялық, сейсмикалық) және шешілетін міндеттерді, зерттеудің негізгі кезеңдерінің жоспар-кестесін және геофизикалық байқау пункттерінің сызбасын қамтитын аумақтық ғылыми – зерттеу институтының немесе ұйымның техникалық тапсырмасы;</w:t>
      </w:r>
    </w:p>
    <w:bookmarkEnd w:id="25"/>
    <w:bookmarkStart w:name="z35" w:id="26"/>
    <w:p>
      <w:pPr>
        <w:spacing w:after="0"/>
        <w:ind w:left="0"/>
        <w:jc w:val="both"/>
      </w:pPr>
      <w:r>
        <w:rPr>
          <w:rFonts w:ascii="Times New Roman"/>
          <w:b w:val="false"/>
          <w:i w:val="false"/>
          <w:color w:val="000000"/>
          <w:sz w:val="28"/>
        </w:rPr>
        <w:t>
      2) полигон ауданында бұрын орындалған барлық геодезиялық жұмыстардың олардың сапасы мен пункттерді бекіту тәсілінің сипаттамаларымен нәтижелері;</w:t>
      </w:r>
    </w:p>
    <w:bookmarkEnd w:id="26"/>
    <w:bookmarkStart w:name="z36" w:id="27"/>
    <w:p>
      <w:pPr>
        <w:spacing w:after="0"/>
        <w:ind w:left="0"/>
        <w:jc w:val="both"/>
      </w:pPr>
      <w:r>
        <w:rPr>
          <w:rFonts w:ascii="Times New Roman"/>
          <w:b w:val="false"/>
          <w:i w:val="false"/>
          <w:color w:val="000000"/>
          <w:sz w:val="28"/>
        </w:rPr>
        <w:t>
      3) полигон ауданындағы жер бетіндегі ықтимал деформациялардың сипаты мен шамасын және олардың тектоникалық процестермен байланысын анықтауға мүмкіндік беретін бақылаулардың барлық түрлерін талдау материалдары;</w:t>
      </w:r>
    </w:p>
    <w:bookmarkEnd w:id="27"/>
    <w:bookmarkStart w:name="z37" w:id="28"/>
    <w:p>
      <w:pPr>
        <w:spacing w:after="0"/>
        <w:ind w:left="0"/>
        <w:jc w:val="both"/>
      </w:pPr>
      <w:r>
        <w:rPr>
          <w:rFonts w:ascii="Times New Roman"/>
          <w:b w:val="false"/>
          <w:i w:val="false"/>
          <w:color w:val="000000"/>
          <w:sz w:val="28"/>
        </w:rPr>
        <w:t>
      4) қолданыстағы геодезиялық желілердің және геоморфологиялық жағдайлардың сақталуын далалық зерттеу нәтижелері.</w:t>
      </w:r>
    </w:p>
    <w:bookmarkEnd w:id="28"/>
    <w:bookmarkStart w:name="z38" w:id="29"/>
    <w:p>
      <w:pPr>
        <w:spacing w:after="0"/>
        <w:ind w:left="0"/>
        <w:jc w:val="both"/>
      </w:pPr>
      <w:r>
        <w:rPr>
          <w:rFonts w:ascii="Times New Roman"/>
          <w:b w:val="false"/>
          <w:i w:val="false"/>
          <w:color w:val="000000"/>
          <w:sz w:val="28"/>
        </w:rPr>
        <w:t>
      9. Әрбір бақылау циклі бойынша геодезиялық өлшеулер мен оларды өңдеу материалдары осы Нұсқаулықтың үшінші және төртінші тарауының талаптарына сәйкес жасалатын есеп түрінде ресімделеді.</w:t>
      </w:r>
    </w:p>
    <w:bookmarkEnd w:id="29"/>
    <w:bookmarkStart w:name="z39" w:id="30"/>
    <w:p>
      <w:pPr>
        <w:spacing w:after="0"/>
        <w:ind w:left="0"/>
        <w:jc w:val="left"/>
      </w:pPr>
      <w:r>
        <w:rPr>
          <w:rFonts w:ascii="Times New Roman"/>
          <w:b/>
          <w:i w:val="false"/>
          <w:color w:val="000000"/>
        </w:rPr>
        <w:t xml:space="preserve"> 3-тарау. Нивелирлеу</w:t>
      </w:r>
    </w:p>
    <w:bookmarkEnd w:id="30"/>
    <w:p>
      <w:pPr>
        <w:spacing w:after="0"/>
        <w:ind w:left="0"/>
        <w:jc w:val="left"/>
      </w:pPr>
    </w:p>
    <w:p>
      <w:pPr>
        <w:spacing w:after="0"/>
        <w:ind w:left="0"/>
        <w:jc w:val="both"/>
      </w:pPr>
      <w:r>
        <w:rPr>
          <w:rFonts w:ascii="Times New Roman"/>
          <w:b w:val="false"/>
          <w:i w:val="false"/>
          <w:color w:val="000000"/>
          <w:sz w:val="28"/>
        </w:rPr>
        <w:t xml:space="preserve">
      10. ГДП нивелирлеу осы Нұсқаулықтың және Қазақстан Республикасы Цифрлық даму, инновациялар және аэроғарыш өнеркәсібі министрінің 2023 жылғы 16 наурыздағы № 94/НҚ бұйрығымен (Нормативтік құқықтық актілерді мемлекеттік тіркеу тізілімінде № 32090 болып тіркелген) бекітілген нивелирлеу жөніндегі </w:t>
      </w:r>
      <w:r>
        <w:rPr>
          <w:rFonts w:ascii="Times New Roman"/>
          <w:b w:val="false"/>
          <w:i w:val="false"/>
          <w:color w:val="000000"/>
          <w:sz w:val="28"/>
        </w:rPr>
        <w:t>нұсқаулықты</w:t>
      </w:r>
      <w:r>
        <w:rPr>
          <w:rFonts w:ascii="Times New Roman"/>
          <w:b w:val="false"/>
          <w:i w:val="false"/>
          <w:color w:val="000000"/>
          <w:sz w:val="28"/>
        </w:rPr>
        <w:t xml:space="preserve">ң (бұдан әрі – Нивелирлеу жөніндегі нұсқаулық) талаптарына сәйкес орындалады. </w:t>
      </w:r>
    </w:p>
    <w:bookmarkStart w:name="z41" w:id="31"/>
    <w:p>
      <w:pPr>
        <w:spacing w:after="0"/>
        <w:ind w:left="0"/>
        <w:jc w:val="both"/>
      </w:pPr>
      <w:r>
        <w:rPr>
          <w:rFonts w:ascii="Times New Roman"/>
          <w:b w:val="false"/>
          <w:i w:val="false"/>
          <w:color w:val="000000"/>
          <w:sz w:val="28"/>
        </w:rPr>
        <w:t>
      11. Жер қыртысының тік қозғалыстарын зерттеу үшін қайта нивелирлеу әдісі қолданылады. Қайта нивелирлеу кезінде тік қозғалыстардың жылдамдығы орнатылады.</w:t>
      </w:r>
    </w:p>
    <w:bookmarkEnd w:id="31"/>
    <w:bookmarkStart w:name="z42" w:id="32"/>
    <w:p>
      <w:pPr>
        <w:spacing w:after="0"/>
        <w:ind w:left="0"/>
        <w:jc w:val="both"/>
      </w:pPr>
      <w:r>
        <w:rPr>
          <w:rFonts w:ascii="Times New Roman"/>
          <w:b w:val="false"/>
          <w:i w:val="false"/>
          <w:color w:val="000000"/>
          <w:sz w:val="28"/>
        </w:rPr>
        <w:t>
      12. Жүріс жолын қайта нивелирлеу кезінде өтпелі нүктелердің конструкциясы, аспаптың орнатылатын орны және әрбір өлшеу цикліндегі өтпелі нүктелер алдыңғы көрсеткіштерге сәйкес келуі тиіс.</w:t>
      </w:r>
    </w:p>
    <w:bookmarkEnd w:id="32"/>
    <w:bookmarkStart w:name="z43" w:id="33"/>
    <w:p>
      <w:pPr>
        <w:spacing w:after="0"/>
        <w:ind w:left="0"/>
        <w:jc w:val="both"/>
      </w:pPr>
      <w:r>
        <w:rPr>
          <w:rFonts w:ascii="Times New Roman"/>
          <w:b w:val="false"/>
          <w:i w:val="false"/>
          <w:color w:val="000000"/>
          <w:sz w:val="28"/>
        </w:rPr>
        <w:t>
      13. I және II сыныптарды нивелирлеу кезінде көру сәулесінің ұзындығы 15 м-ден кем емес және 50 м-ден аспайды, станциядағы нивелирден тіректерге дейінгі 20-50 м аралықтағы арақашықтықтардың теңсіздігі 0,2 м-ден аспайды, 20 м-ге дейінгі арақашықтықтар 0,1 м-ден аспайды, секция бойынша бұл теңсіздіктердің жалпы жинақталуы 0,5 м-ден аспайды.</w:t>
      </w:r>
    </w:p>
    <w:bookmarkEnd w:id="33"/>
    <w:bookmarkStart w:name="z44" w:id="34"/>
    <w:p>
      <w:pPr>
        <w:spacing w:after="0"/>
        <w:ind w:left="0"/>
        <w:jc w:val="both"/>
      </w:pPr>
      <w:r>
        <w:rPr>
          <w:rFonts w:ascii="Times New Roman"/>
          <w:b w:val="false"/>
          <w:i w:val="false"/>
          <w:color w:val="000000"/>
          <w:sz w:val="28"/>
        </w:rPr>
        <w:t>
      Егер көру сәулесінің ұзындығы 15 м-ден асатын нивелирлік жүрісін салу мүмкін болмаса, жүріс "шыршамен" салынады.</w:t>
      </w:r>
    </w:p>
    <w:bookmarkEnd w:id="34"/>
    <w:bookmarkStart w:name="z45" w:id="35"/>
    <w:p>
      <w:pPr>
        <w:spacing w:after="0"/>
        <w:ind w:left="0"/>
        <w:jc w:val="both"/>
      </w:pPr>
      <w:r>
        <w:rPr>
          <w:rFonts w:ascii="Times New Roman"/>
          <w:b w:val="false"/>
          <w:i w:val="false"/>
          <w:color w:val="000000"/>
          <w:sz w:val="28"/>
        </w:rPr>
        <w:t xml:space="preserve">
      Жұмыстағы үзілістер кезінде нивелирлеу тек тұрақты белгілермен аяқталады. </w:t>
      </w:r>
    </w:p>
    <w:bookmarkEnd w:id="35"/>
    <w:bookmarkStart w:name="z46" w:id="36"/>
    <w:p>
      <w:pPr>
        <w:spacing w:after="0"/>
        <w:ind w:left="0"/>
        <w:jc w:val="both"/>
      </w:pPr>
      <w:r>
        <w:rPr>
          <w:rFonts w:ascii="Times New Roman"/>
          <w:b w:val="false"/>
          <w:i w:val="false"/>
          <w:color w:val="000000"/>
          <w:sz w:val="28"/>
        </w:rPr>
        <w:t xml:space="preserve">
      14. I-II сыныптарды ГДП-да нивелирлеу кезінде көру сәулесінің төменгі бетінен биіктігі 0,8 м-ден төмен және 2,7 м-ден жоғары болуына жол берілмейді, таулы аудандарда көру сәулесінің ұзындығы 15 м-ге дейін болса, көру сәулесінің биіктігі 0,3 м-ден кем емес болған кезде байқаулар жүргізуге рұқсат етіледі. </w:t>
      </w:r>
    </w:p>
    <w:bookmarkEnd w:id="36"/>
    <w:bookmarkStart w:name="z47" w:id="37"/>
    <w:p>
      <w:pPr>
        <w:spacing w:after="0"/>
        <w:ind w:left="0"/>
        <w:jc w:val="both"/>
      </w:pPr>
      <w:r>
        <w:rPr>
          <w:rFonts w:ascii="Times New Roman"/>
          <w:b w:val="false"/>
          <w:i w:val="false"/>
          <w:color w:val="000000"/>
          <w:sz w:val="28"/>
        </w:rPr>
        <w:t>
      15. Станцияны бөлу үшін нивелирлік бригадалар тіректер жиынтығымен немесе эклиметрлермен қарапайым нивелирлермен жабдықталуы керек. Қазықтардың бекіту жөніндегі жұмыстар басталғанға дейін тірек бойынша есептеулердің рұқсат етілуін тексеру үшін нивелирдің көру құбыры торының ортаңғы жібін проекциялау жүргізіледі.</w:t>
      </w:r>
    </w:p>
    <w:bookmarkEnd w:id="37"/>
    <w:bookmarkStart w:name="z48" w:id="38"/>
    <w:p>
      <w:pPr>
        <w:spacing w:after="0"/>
        <w:ind w:left="0"/>
        <w:jc w:val="both"/>
      </w:pPr>
      <w:r>
        <w:rPr>
          <w:rFonts w:ascii="Times New Roman"/>
          <w:b w:val="false"/>
          <w:i w:val="false"/>
          <w:color w:val="000000"/>
          <w:sz w:val="28"/>
        </w:rPr>
        <w:t>
      16. Нивелирлеу процесінде ауа температурасы көру сәулесінің биіктігінде өлшенеді. Өлшеу әр станцияда ашық ауа-райында, ал бұлтты жағдайда-станция арқылы жүзеге асырылады. Бұл үшін арнайы құрылғылармен жабдықталған тіректердің температурасын өлшеу әр станцияда орындалады.</w:t>
      </w:r>
    </w:p>
    <w:bookmarkEnd w:id="38"/>
    <w:bookmarkStart w:name="z49" w:id="39"/>
    <w:p>
      <w:pPr>
        <w:spacing w:after="0"/>
        <w:ind w:left="0"/>
        <w:jc w:val="both"/>
      </w:pPr>
      <w:r>
        <w:rPr>
          <w:rFonts w:ascii="Times New Roman"/>
          <w:b w:val="false"/>
          <w:i w:val="false"/>
          <w:color w:val="000000"/>
          <w:sz w:val="28"/>
        </w:rPr>
        <w:t>
      17. I сыныпты нивелирлеу үшін пайдаланылатын инварлық тіректер компьютерде үш рет эталондалады: далалық маусымның басында, ортасында және соңында, II сыныпты нивелирлеу үшін эталондау тек далалық маусымның басында және соңында жүзеге асырылады.</w:t>
      </w:r>
    </w:p>
    <w:bookmarkEnd w:id="39"/>
    <w:bookmarkStart w:name="z50" w:id="40"/>
    <w:p>
      <w:pPr>
        <w:spacing w:after="0"/>
        <w:ind w:left="0"/>
        <w:jc w:val="both"/>
      </w:pPr>
      <w:r>
        <w:rPr>
          <w:rFonts w:ascii="Times New Roman"/>
          <w:b w:val="false"/>
          <w:i w:val="false"/>
          <w:color w:val="000000"/>
          <w:sz w:val="28"/>
        </w:rPr>
        <w:t>
      18. Құралдар Нивелирлеу жөніндегі нұсқаулықта көрсетілген әдеттегі тәсілдермен дала жұмыстарын жүргізгенге дейін және жүргізу барысында тексеріледі және тураланады.</w:t>
      </w:r>
    </w:p>
    <w:bookmarkEnd w:id="40"/>
    <w:bookmarkStart w:name="z51" w:id="41"/>
    <w:p>
      <w:pPr>
        <w:spacing w:after="0"/>
        <w:ind w:left="0"/>
        <w:jc w:val="both"/>
      </w:pPr>
      <w:r>
        <w:rPr>
          <w:rFonts w:ascii="Times New Roman"/>
          <w:b w:val="false"/>
          <w:i w:val="false"/>
          <w:color w:val="000000"/>
          <w:sz w:val="28"/>
        </w:rPr>
        <w:t xml:space="preserve">
      Дала маусымының басында I деңгейдің бұрышын тексеру және түзету күн сайын, ал болашақта 5-10 күннен кейін жүзеге асырылады. I бұрыштың мәні 10"-нан аспайды. </w:t>
      </w:r>
    </w:p>
    <w:bookmarkEnd w:id="41"/>
    <w:bookmarkStart w:name="z52" w:id="42"/>
    <w:p>
      <w:pPr>
        <w:spacing w:after="0"/>
        <w:ind w:left="0"/>
        <w:jc w:val="both"/>
      </w:pPr>
      <w:r>
        <w:rPr>
          <w:rFonts w:ascii="Times New Roman"/>
          <w:b w:val="false"/>
          <w:i w:val="false"/>
          <w:color w:val="000000"/>
          <w:sz w:val="28"/>
        </w:rPr>
        <w:t>
      19. I сыныпты секция бойынша түзу және кері бағытта нивелирлеуді орындағаннан кейін тікелей және кері жүрістің артуының орташа мәндерін және сол және оң сызықтар бойынша алынған асып кетулерді салыстыру жүргізіледі. Артық айырмашылықтар сәйкесінше ±2 мм√L және ±1 мм √L аспайды.</w:t>
      </w:r>
    </w:p>
    <w:bookmarkEnd w:id="42"/>
    <w:bookmarkStart w:name="z53" w:id="43"/>
    <w:p>
      <w:pPr>
        <w:spacing w:after="0"/>
        <w:ind w:left="0"/>
        <w:jc w:val="both"/>
      </w:pPr>
      <w:r>
        <w:rPr>
          <w:rFonts w:ascii="Times New Roman"/>
          <w:b w:val="false"/>
          <w:i w:val="false"/>
          <w:color w:val="000000"/>
          <w:sz w:val="28"/>
        </w:rPr>
        <w:t>
      II сыныпты нивелирлеу үшін тікелей және кері соққылардан алынған асып кетулер айырмашылығы ±3 мм √L аспайды.</w:t>
      </w:r>
    </w:p>
    <w:bookmarkEnd w:id="43"/>
    <w:bookmarkStart w:name="z54" w:id="44"/>
    <w:p>
      <w:pPr>
        <w:spacing w:after="0"/>
        <w:ind w:left="0"/>
        <w:jc w:val="left"/>
      </w:pPr>
      <w:r>
        <w:rPr>
          <w:rFonts w:ascii="Times New Roman"/>
          <w:b/>
          <w:i w:val="false"/>
          <w:color w:val="000000"/>
        </w:rPr>
        <w:t xml:space="preserve"> 4-тарау. Спутниктік өлшемдер</w:t>
      </w:r>
    </w:p>
    <w:bookmarkEnd w:id="44"/>
    <w:p>
      <w:pPr>
        <w:spacing w:after="0"/>
        <w:ind w:left="0"/>
        <w:jc w:val="left"/>
      </w:pPr>
    </w:p>
    <w:p>
      <w:pPr>
        <w:spacing w:after="0"/>
        <w:ind w:left="0"/>
        <w:jc w:val="both"/>
      </w:pPr>
      <w:r>
        <w:rPr>
          <w:rFonts w:ascii="Times New Roman"/>
          <w:b w:val="false"/>
          <w:i w:val="false"/>
          <w:color w:val="000000"/>
          <w:sz w:val="28"/>
        </w:rPr>
        <w:t xml:space="preserve">
      20. ГДП-дағы спутниктік өлшеулер осы Нұсқаулықтың және Министрлік ережесінің 15-тармағының </w:t>
      </w:r>
      <w:r>
        <w:rPr>
          <w:rFonts w:ascii="Times New Roman"/>
          <w:b w:val="false"/>
          <w:i w:val="false"/>
          <w:color w:val="000000"/>
          <w:sz w:val="28"/>
        </w:rPr>
        <w:t>213-13) тармақшасына</w:t>
      </w:r>
      <w:r>
        <w:rPr>
          <w:rFonts w:ascii="Times New Roman"/>
          <w:b w:val="false"/>
          <w:i w:val="false"/>
          <w:color w:val="000000"/>
          <w:sz w:val="28"/>
        </w:rPr>
        <w:t xml:space="preserve"> сәйкес уәкілетті орган бекітетін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нұсқаулықтың талаптарына сәйкес орындалады.</w:t>
      </w:r>
    </w:p>
    <w:bookmarkStart w:name="z56" w:id="45"/>
    <w:p>
      <w:pPr>
        <w:spacing w:after="0"/>
        <w:ind w:left="0"/>
        <w:jc w:val="both"/>
      </w:pPr>
      <w:r>
        <w:rPr>
          <w:rFonts w:ascii="Times New Roman"/>
          <w:b w:val="false"/>
          <w:i w:val="false"/>
          <w:color w:val="000000"/>
          <w:sz w:val="28"/>
        </w:rPr>
        <w:t xml:space="preserve">
      21. Спутниктік өлшеулер жер бетіндегі деформациялар туралы жоғары жиілікте ақпарат алуға мүмкіндік береді. </w:t>
      </w:r>
    </w:p>
    <w:bookmarkEnd w:id="45"/>
    <w:bookmarkStart w:name="z57" w:id="46"/>
    <w:p>
      <w:pPr>
        <w:spacing w:after="0"/>
        <w:ind w:left="0"/>
        <w:jc w:val="both"/>
      </w:pPr>
      <w:r>
        <w:rPr>
          <w:rFonts w:ascii="Times New Roman"/>
          <w:b w:val="false"/>
          <w:i w:val="false"/>
          <w:color w:val="000000"/>
          <w:sz w:val="28"/>
        </w:rPr>
        <w:t xml:space="preserve">
      Орын ауыстырулар мен деформациялардың шамаларын анықтау нүктелердің координаттарын немесе реперлер мен геометриялық элементтердің биіктіктерін – бұрыштарды, ұзындықтар мен асып кетулерді бірнеше рет қайта анықтау арқылы жүзеге асырылады. </w:t>
      </w:r>
    </w:p>
    <w:bookmarkEnd w:id="46"/>
    <w:bookmarkStart w:name="z58" w:id="47"/>
    <w:p>
      <w:pPr>
        <w:spacing w:after="0"/>
        <w:ind w:left="0"/>
        <w:jc w:val="both"/>
      </w:pPr>
      <w:r>
        <w:rPr>
          <w:rFonts w:ascii="Times New Roman"/>
          <w:b w:val="false"/>
          <w:i w:val="false"/>
          <w:color w:val="000000"/>
          <w:sz w:val="28"/>
        </w:rPr>
        <w:t>
      Осы мақсатта спутниктік навигациялық жүйелердің сигнал қабылдағыштары қолданылады.</w:t>
      </w:r>
    </w:p>
    <w:bookmarkEnd w:id="47"/>
    <w:bookmarkStart w:name="z59" w:id="48"/>
    <w:p>
      <w:pPr>
        <w:spacing w:after="0"/>
        <w:ind w:left="0"/>
        <w:jc w:val="both"/>
      </w:pPr>
      <w:r>
        <w:rPr>
          <w:rFonts w:ascii="Times New Roman"/>
          <w:b w:val="false"/>
          <w:i w:val="false"/>
          <w:color w:val="000000"/>
          <w:sz w:val="28"/>
        </w:rPr>
        <w:t xml:space="preserve">
      22. Координаттардың спутниктік анықтамаларын орындауға статикалық режимде дәлдікпен GPS, ГЛОНАСС, BeiDou, Galileo спутниктерінің сигналдарын қабылдайтын геодезиялық спутниктік көп жиілікті және көпжүйелі қабылдағыштар жіберіледі: жоспарда кемінде 3 мм + 0,5 мм/км, биіктігі бойынша кемінде 5 мм + 0,5 мм/км.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метрологиялық тексеру туралы сертификаты бар ЖНСЖ-қабылдағыштарды пайдалануға жол беріледі.</w:t>
      </w:r>
    </w:p>
    <w:bookmarkStart w:name="z61" w:id="49"/>
    <w:p>
      <w:pPr>
        <w:spacing w:after="0"/>
        <w:ind w:left="0"/>
        <w:jc w:val="both"/>
      </w:pPr>
      <w:r>
        <w:rPr>
          <w:rFonts w:ascii="Times New Roman"/>
          <w:b w:val="false"/>
          <w:i w:val="false"/>
          <w:color w:val="000000"/>
          <w:sz w:val="28"/>
        </w:rPr>
        <w:t>
      Өлшеулерді орындау кезінде пайдаланылатын қабылдағыштың антеннасы көкжиек жазықтығында орнату және онда бар белгі бойынша солтүстікке бағдарлау мүмкіндігін қамтамасыз етеді және 1 мм-ден аспайтын қателігі бар пункттің ортасынан жоғары орталықтандыруға арналған құрылғының болуы (егер орталықтар мәжбүрлеп орталықтандыру құрылғыларымен қамтамасыз етілмесе).</w:t>
      </w:r>
    </w:p>
    <w:bookmarkEnd w:id="49"/>
    <w:bookmarkStart w:name="z62" w:id="50"/>
    <w:p>
      <w:pPr>
        <w:spacing w:after="0"/>
        <w:ind w:left="0"/>
        <w:jc w:val="both"/>
      </w:pPr>
      <w:r>
        <w:rPr>
          <w:rFonts w:ascii="Times New Roman"/>
          <w:b w:val="false"/>
          <w:i w:val="false"/>
          <w:color w:val="000000"/>
          <w:sz w:val="28"/>
        </w:rPr>
        <w:t>
      Антеннаның биіктігі 1 мм-ден аспайтын қателікпен болат немесе лазерлік рулеткамен өлшенеді.</w:t>
      </w:r>
    </w:p>
    <w:bookmarkEnd w:id="50"/>
    <w:bookmarkStart w:name="z63" w:id="51"/>
    <w:p>
      <w:pPr>
        <w:spacing w:after="0"/>
        <w:ind w:left="0"/>
        <w:jc w:val="both"/>
      </w:pPr>
      <w:r>
        <w:rPr>
          <w:rFonts w:ascii="Times New Roman"/>
          <w:b w:val="false"/>
          <w:i w:val="false"/>
          <w:color w:val="000000"/>
          <w:sz w:val="28"/>
        </w:rPr>
        <w:t>
      23. Жұмыс технологиясы келесі процестерді қамтиды:</w:t>
      </w:r>
    </w:p>
    <w:bookmarkEnd w:id="51"/>
    <w:bookmarkStart w:name="z64" w:id="52"/>
    <w:p>
      <w:pPr>
        <w:spacing w:after="0"/>
        <w:ind w:left="0"/>
        <w:jc w:val="both"/>
      </w:pPr>
      <w:r>
        <w:rPr>
          <w:rFonts w:ascii="Times New Roman"/>
          <w:b w:val="false"/>
          <w:i w:val="false"/>
          <w:color w:val="000000"/>
          <w:sz w:val="28"/>
        </w:rPr>
        <w:t>
      1) жұмыс жобасын жасау;</w:t>
      </w:r>
    </w:p>
    <w:bookmarkEnd w:id="52"/>
    <w:bookmarkStart w:name="z65" w:id="53"/>
    <w:p>
      <w:pPr>
        <w:spacing w:after="0"/>
        <w:ind w:left="0"/>
        <w:jc w:val="both"/>
      </w:pPr>
      <w:r>
        <w:rPr>
          <w:rFonts w:ascii="Times New Roman"/>
          <w:b w:val="false"/>
          <w:i w:val="false"/>
          <w:color w:val="000000"/>
          <w:sz w:val="28"/>
        </w:rPr>
        <w:t>
      2) далалық жұмыстар;</w:t>
      </w:r>
    </w:p>
    <w:bookmarkEnd w:id="53"/>
    <w:bookmarkStart w:name="z66" w:id="54"/>
    <w:p>
      <w:pPr>
        <w:spacing w:after="0"/>
        <w:ind w:left="0"/>
        <w:jc w:val="both"/>
      </w:pPr>
      <w:r>
        <w:rPr>
          <w:rFonts w:ascii="Times New Roman"/>
          <w:b w:val="false"/>
          <w:i w:val="false"/>
          <w:color w:val="000000"/>
          <w:sz w:val="28"/>
        </w:rPr>
        <w:t>
      3) өлшеу нәтижелерін алдын ала өңдеу;</w:t>
      </w:r>
    </w:p>
    <w:bookmarkEnd w:id="54"/>
    <w:bookmarkStart w:name="z67" w:id="55"/>
    <w:p>
      <w:pPr>
        <w:spacing w:after="0"/>
        <w:ind w:left="0"/>
        <w:jc w:val="both"/>
      </w:pPr>
      <w:r>
        <w:rPr>
          <w:rFonts w:ascii="Times New Roman"/>
          <w:b w:val="false"/>
          <w:i w:val="false"/>
          <w:color w:val="000000"/>
          <w:sz w:val="28"/>
        </w:rPr>
        <w:t>
      4) қорытынды құжаттама жасау.</w:t>
      </w:r>
    </w:p>
    <w:bookmarkEnd w:id="55"/>
    <w:bookmarkStart w:name="z68" w:id="56"/>
    <w:p>
      <w:pPr>
        <w:spacing w:after="0"/>
        <w:ind w:left="0"/>
        <w:jc w:val="both"/>
      </w:pPr>
      <w:r>
        <w:rPr>
          <w:rFonts w:ascii="Times New Roman"/>
          <w:b w:val="false"/>
          <w:i w:val="false"/>
          <w:color w:val="000000"/>
          <w:sz w:val="28"/>
        </w:rPr>
        <w:t>
      24. Спутниктік өлшеулер бойынша жұмыстарды бастамас бұрын иерархиялық тәртіппен бекітуге ұсынылатын жұмыс жобасы жасалады (бөлім басшысы, бас инженер, кәсіпорын директоры).</w:t>
      </w:r>
    </w:p>
    <w:bookmarkEnd w:id="56"/>
    <w:bookmarkStart w:name="z69" w:id="57"/>
    <w:p>
      <w:pPr>
        <w:spacing w:after="0"/>
        <w:ind w:left="0"/>
        <w:jc w:val="both"/>
      </w:pPr>
      <w:r>
        <w:rPr>
          <w:rFonts w:ascii="Times New Roman"/>
          <w:b w:val="false"/>
          <w:i w:val="false"/>
          <w:color w:val="000000"/>
          <w:sz w:val="28"/>
        </w:rPr>
        <w:t>
      Жұмыс жобасы техникалық жоба, геодезиялық және нивелирлік пункттерді зерттеу және қалпына келтіру нәтижелері, геодинамикалық полигон орналасқан аумаққа кіретін ІӘГЖ және ДЖГЖ пункттерінің орналасу схемасы негізінде жасалады.</w:t>
      </w:r>
    </w:p>
    <w:bookmarkEnd w:id="57"/>
    <w:bookmarkStart w:name="z70" w:id="58"/>
    <w:p>
      <w:pPr>
        <w:spacing w:after="0"/>
        <w:ind w:left="0"/>
        <w:jc w:val="both"/>
      </w:pPr>
      <w:r>
        <w:rPr>
          <w:rFonts w:ascii="Times New Roman"/>
          <w:b w:val="false"/>
          <w:i w:val="false"/>
          <w:color w:val="000000"/>
          <w:sz w:val="28"/>
        </w:rPr>
        <w:t>
      Жұмыс жобасы жұмысты жоспарлау мен ұйымдастыруды егжей-тегжейлі сипаттайды, мұнда орындаушы жұмысты орындау үшін бастапқы деректерді, оларды орындау тәртібі мен реттілігін сипаттайды.</w:t>
      </w:r>
    </w:p>
    <w:bookmarkEnd w:id="58"/>
    <w:bookmarkStart w:name="z71" w:id="59"/>
    <w:p>
      <w:pPr>
        <w:spacing w:after="0"/>
        <w:ind w:left="0"/>
        <w:jc w:val="both"/>
      </w:pPr>
      <w:r>
        <w:rPr>
          <w:rFonts w:ascii="Times New Roman"/>
          <w:b w:val="false"/>
          <w:i w:val="false"/>
          <w:color w:val="000000"/>
          <w:sz w:val="28"/>
        </w:rPr>
        <w:t xml:space="preserve">
      Жұмыс жобасы қолжетімді қабылдағыштардың саны мен түрін, сондай-ақ өлшеуді өңдеуге арналған бағдарламалық қамтылымның мүмкіндіктерін ескереді. </w:t>
      </w:r>
    </w:p>
    <w:bookmarkEnd w:id="59"/>
    <w:bookmarkStart w:name="z72" w:id="60"/>
    <w:p>
      <w:pPr>
        <w:spacing w:after="0"/>
        <w:ind w:left="0"/>
        <w:jc w:val="both"/>
      </w:pPr>
      <w:r>
        <w:rPr>
          <w:rFonts w:ascii="Times New Roman"/>
          <w:b w:val="false"/>
          <w:i w:val="false"/>
          <w:color w:val="000000"/>
          <w:sz w:val="28"/>
        </w:rPr>
        <w:t>
      Жұмыс жобасының құрамына:</w:t>
      </w:r>
    </w:p>
    <w:bookmarkEnd w:id="60"/>
    <w:bookmarkStart w:name="z73" w:id="61"/>
    <w:p>
      <w:pPr>
        <w:spacing w:after="0"/>
        <w:ind w:left="0"/>
        <w:jc w:val="both"/>
      </w:pPr>
      <w:r>
        <w:rPr>
          <w:rFonts w:ascii="Times New Roman"/>
          <w:b w:val="false"/>
          <w:i w:val="false"/>
          <w:color w:val="000000"/>
          <w:sz w:val="28"/>
        </w:rPr>
        <w:t>
      1) геодинамикалық полигонның сақталған пункттерінің тізімі;</w:t>
      </w:r>
    </w:p>
    <w:bookmarkEnd w:id="61"/>
    <w:bookmarkStart w:name="z74" w:id="62"/>
    <w:p>
      <w:pPr>
        <w:spacing w:after="0"/>
        <w:ind w:left="0"/>
        <w:jc w:val="both"/>
      </w:pPr>
      <w:r>
        <w:rPr>
          <w:rFonts w:ascii="Times New Roman"/>
          <w:b w:val="false"/>
          <w:i w:val="false"/>
          <w:color w:val="000000"/>
          <w:sz w:val="28"/>
        </w:rPr>
        <w:t>
      2) мерзімдік айқындалатын базалық станциялар белгіленетін және орындаушылар үшін жұмыс учаскелері (блок) белгіленетін тірек пункттерінің орналасқан жері үйлестірілетін пункттерді көрсетумен схема. Мерзімді айқындалатын базалық станцияларды (бұдан әрі – тірек пункті) орнату үшін I және II сыныпты нивелирлеу желілері өткен пункттер, ІӘГЖ және ДЖГЖ бақылау пункттері, 1-сыныпты спутниктік геодезиялық желі және дәл геодезиялық желі басымдық болып табылады. Тығыздықты сақтау үшін мерзімді анықталатын базалық станциялардың саны 2500 шаршы км-ге бір станция есебінен таңдалады;</w:t>
      </w:r>
    </w:p>
    <w:bookmarkEnd w:id="62"/>
    <w:bookmarkStart w:name="z75" w:id="63"/>
    <w:p>
      <w:pPr>
        <w:spacing w:after="0"/>
        <w:ind w:left="0"/>
        <w:jc w:val="both"/>
      </w:pPr>
      <w:r>
        <w:rPr>
          <w:rFonts w:ascii="Times New Roman"/>
          <w:b w:val="false"/>
          <w:i w:val="false"/>
          <w:color w:val="000000"/>
          <w:sz w:val="28"/>
        </w:rPr>
        <w:t>
      3) пункттер арасындағы жоспарланған және бекітілген қозғалыс маршруттары;</w:t>
      </w:r>
    </w:p>
    <w:bookmarkEnd w:id="63"/>
    <w:bookmarkStart w:name="z76" w:id="64"/>
    <w:p>
      <w:pPr>
        <w:spacing w:after="0"/>
        <w:ind w:left="0"/>
        <w:jc w:val="both"/>
      </w:pPr>
      <w:r>
        <w:rPr>
          <w:rFonts w:ascii="Times New Roman"/>
          <w:b w:val="false"/>
          <w:i w:val="false"/>
          <w:color w:val="000000"/>
          <w:sz w:val="28"/>
        </w:rPr>
        <w:t>
      4) блоктар бойынша спутниктік өлшеулерді орындау кезектілігі.</w:t>
      </w:r>
    </w:p>
    <w:bookmarkEnd w:id="64"/>
    <w:bookmarkStart w:name="z77" w:id="65"/>
    <w:p>
      <w:pPr>
        <w:spacing w:after="0"/>
        <w:ind w:left="0"/>
        <w:jc w:val="both"/>
      </w:pPr>
      <w:r>
        <w:rPr>
          <w:rFonts w:ascii="Times New Roman"/>
          <w:b w:val="false"/>
          <w:i w:val="false"/>
          <w:color w:val="000000"/>
          <w:sz w:val="28"/>
        </w:rPr>
        <w:t>
      25. Спутниктік өлшеу деректері басқару блогының жадына барлық қабылдағыштар үшін бірыңғай параметрлермен жазылады:</w:t>
      </w:r>
    </w:p>
    <w:bookmarkEnd w:id="65"/>
    <w:bookmarkStart w:name="z78" w:id="66"/>
    <w:p>
      <w:pPr>
        <w:spacing w:after="0"/>
        <w:ind w:left="0"/>
        <w:jc w:val="both"/>
      </w:pPr>
      <w:r>
        <w:rPr>
          <w:rFonts w:ascii="Times New Roman"/>
          <w:b w:val="false"/>
          <w:i w:val="false"/>
          <w:color w:val="000000"/>
          <w:sz w:val="28"/>
        </w:rPr>
        <w:t>
      1) бір мезгілде бақыланатын спутниктердің ең аз саны-6;</w:t>
      </w:r>
    </w:p>
    <w:bookmarkEnd w:id="66"/>
    <w:bookmarkStart w:name="z79" w:id="67"/>
    <w:p>
      <w:pPr>
        <w:spacing w:after="0"/>
        <w:ind w:left="0"/>
        <w:jc w:val="both"/>
      </w:pPr>
      <w:r>
        <w:rPr>
          <w:rFonts w:ascii="Times New Roman"/>
          <w:b w:val="false"/>
          <w:i w:val="false"/>
          <w:color w:val="000000"/>
          <w:sz w:val="28"/>
        </w:rPr>
        <w:t>
      1) спутниктік сигналды қабылдау арасындағы өлшемдердің дискреттілігі (өлшемдерді бекіту уақыт аралығы) - 5с;</w:t>
      </w:r>
    </w:p>
    <w:bookmarkEnd w:id="67"/>
    <w:bookmarkStart w:name="z80" w:id="68"/>
    <w:p>
      <w:pPr>
        <w:spacing w:after="0"/>
        <w:ind w:left="0"/>
        <w:jc w:val="both"/>
      </w:pPr>
      <w:r>
        <w:rPr>
          <w:rFonts w:ascii="Times New Roman"/>
          <w:b w:val="false"/>
          <w:i w:val="false"/>
          <w:color w:val="000000"/>
          <w:sz w:val="28"/>
        </w:rPr>
        <w:t>
      2) спутниктердің көкжиектен жоғары көтерілуінің ең аз бұрышы - 10";</w:t>
      </w:r>
    </w:p>
    <w:bookmarkEnd w:id="68"/>
    <w:bookmarkStart w:name="z81" w:id="69"/>
    <w:p>
      <w:pPr>
        <w:spacing w:after="0"/>
        <w:ind w:left="0"/>
        <w:jc w:val="both"/>
      </w:pPr>
      <w:r>
        <w:rPr>
          <w:rFonts w:ascii="Times New Roman"/>
          <w:b w:val="false"/>
          <w:i w:val="false"/>
          <w:color w:val="000000"/>
          <w:sz w:val="28"/>
        </w:rPr>
        <w:t>
      3) әрбір бақылау сеансының ұзақтығы кемінде 4 сағат.</w:t>
      </w:r>
    </w:p>
    <w:bookmarkEnd w:id="69"/>
    <w:bookmarkStart w:name="z82" w:id="70"/>
    <w:p>
      <w:pPr>
        <w:spacing w:after="0"/>
        <w:ind w:left="0"/>
        <w:jc w:val="both"/>
      </w:pPr>
      <w:r>
        <w:rPr>
          <w:rFonts w:ascii="Times New Roman"/>
          <w:b w:val="false"/>
          <w:i w:val="false"/>
          <w:color w:val="000000"/>
          <w:sz w:val="28"/>
        </w:rPr>
        <w:t xml:space="preserve">
      26. Қабылдағыштың инициализациясының аяқталуының және бақылауларға дайындығының белгісі спутниктерден сигналдарды қабылдау және геометриялық дәлдік факторы (GDOP) көрсеткішінің рұқсат етілген мәні кемінде 4 болып табылады. </w:t>
      </w:r>
    </w:p>
    <w:bookmarkEnd w:id="70"/>
    <w:bookmarkStart w:name="z83" w:id="71"/>
    <w:p>
      <w:pPr>
        <w:spacing w:after="0"/>
        <w:ind w:left="0"/>
        <w:jc w:val="both"/>
      </w:pPr>
      <w:r>
        <w:rPr>
          <w:rFonts w:ascii="Times New Roman"/>
          <w:b w:val="false"/>
          <w:i w:val="false"/>
          <w:color w:val="000000"/>
          <w:sz w:val="28"/>
        </w:rPr>
        <w:t>
      27. Спутниктік қабылдағыштың антеннасын пункттің ортасынан жоғары орнату орталықтандыру құрылғысын қолдану арқылы жүзеге асырылады. Антеннаның орталық маркасынан жоғары биіктігі 2 мм-ден аспайтын дәлдікпен екі рет (бақылау сеансы аяқталғанға дейін және кейін) өлшенеді.</w:t>
      </w:r>
    </w:p>
    <w:bookmarkEnd w:id="71"/>
    <w:bookmarkStart w:name="z84" w:id="72"/>
    <w:p>
      <w:pPr>
        <w:spacing w:after="0"/>
        <w:ind w:left="0"/>
        <w:jc w:val="both"/>
      </w:pPr>
      <w:r>
        <w:rPr>
          <w:rFonts w:ascii="Times New Roman"/>
          <w:b w:val="false"/>
          <w:i w:val="false"/>
          <w:color w:val="000000"/>
          <w:sz w:val="28"/>
        </w:rPr>
        <w:t>
      28. Спутниктік бақылау карточкасы келесі ақпаратты қамтиды:</w:t>
      </w:r>
    </w:p>
    <w:bookmarkEnd w:id="72"/>
    <w:bookmarkStart w:name="z85" w:id="73"/>
    <w:p>
      <w:pPr>
        <w:spacing w:after="0"/>
        <w:ind w:left="0"/>
        <w:jc w:val="both"/>
      </w:pPr>
      <w:r>
        <w:rPr>
          <w:rFonts w:ascii="Times New Roman"/>
          <w:b w:val="false"/>
          <w:i w:val="false"/>
          <w:color w:val="000000"/>
          <w:sz w:val="28"/>
        </w:rPr>
        <w:t xml:space="preserve">
      1) тармақтың атауы және оның бірегей идентификаторы; </w:t>
      </w:r>
    </w:p>
    <w:bookmarkEnd w:id="73"/>
    <w:bookmarkStart w:name="z86" w:id="74"/>
    <w:p>
      <w:pPr>
        <w:spacing w:after="0"/>
        <w:ind w:left="0"/>
        <w:jc w:val="both"/>
      </w:pPr>
      <w:r>
        <w:rPr>
          <w:rFonts w:ascii="Times New Roman"/>
          <w:b w:val="false"/>
          <w:i w:val="false"/>
          <w:color w:val="000000"/>
          <w:sz w:val="28"/>
        </w:rPr>
        <w:t>
      2) тармақтың ведомстволық тиесілігі;</w:t>
      </w:r>
    </w:p>
    <w:bookmarkEnd w:id="74"/>
    <w:bookmarkStart w:name="z87" w:id="75"/>
    <w:p>
      <w:pPr>
        <w:spacing w:after="0"/>
        <w:ind w:left="0"/>
        <w:jc w:val="both"/>
      </w:pPr>
      <w:r>
        <w:rPr>
          <w:rFonts w:ascii="Times New Roman"/>
          <w:b w:val="false"/>
          <w:i w:val="false"/>
          <w:color w:val="000000"/>
          <w:sz w:val="28"/>
        </w:rPr>
        <w:t xml:space="preserve">
      3) орындаушы (орындаушының ТАӘ); </w:t>
      </w:r>
    </w:p>
    <w:bookmarkEnd w:id="75"/>
    <w:bookmarkStart w:name="z88" w:id="76"/>
    <w:p>
      <w:pPr>
        <w:spacing w:after="0"/>
        <w:ind w:left="0"/>
        <w:jc w:val="both"/>
      </w:pPr>
      <w:r>
        <w:rPr>
          <w:rFonts w:ascii="Times New Roman"/>
          <w:b w:val="false"/>
          <w:i w:val="false"/>
          <w:color w:val="000000"/>
          <w:sz w:val="28"/>
        </w:rPr>
        <w:t>
      4) орталық түрі;</w:t>
      </w:r>
    </w:p>
    <w:bookmarkEnd w:id="76"/>
    <w:bookmarkStart w:name="z89" w:id="77"/>
    <w:p>
      <w:pPr>
        <w:spacing w:after="0"/>
        <w:ind w:left="0"/>
        <w:jc w:val="both"/>
      </w:pPr>
      <w:r>
        <w:rPr>
          <w:rFonts w:ascii="Times New Roman"/>
          <w:b w:val="false"/>
          <w:i w:val="false"/>
          <w:color w:val="000000"/>
          <w:sz w:val="28"/>
        </w:rPr>
        <w:t xml:space="preserve">
      5) тармақтың сыныбы; </w:t>
      </w:r>
    </w:p>
    <w:bookmarkEnd w:id="77"/>
    <w:bookmarkStart w:name="z90" w:id="78"/>
    <w:p>
      <w:pPr>
        <w:spacing w:after="0"/>
        <w:ind w:left="0"/>
        <w:jc w:val="both"/>
      </w:pPr>
      <w:r>
        <w:rPr>
          <w:rFonts w:ascii="Times New Roman"/>
          <w:b w:val="false"/>
          <w:i w:val="false"/>
          <w:color w:val="000000"/>
          <w:sz w:val="28"/>
        </w:rPr>
        <w:t>
      6) орталық қондырғысының негізі (топырақ, тас, шатыр);</w:t>
      </w:r>
    </w:p>
    <w:bookmarkEnd w:id="78"/>
    <w:bookmarkStart w:name="z91" w:id="79"/>
    <w:p>
      <w:pPr>
        <w:spacing w:after="0"/>
        <w:ind w:left="0"/>
        <w:jc w:val="both"/>
      </w:pPr>
      <w:r>
        <w:rPr>
          <w:rFonts w:ascii="Times New Roman"/>
          <w:b w:val="false"/>
          <w:i w:val="false"/>
          <w:color w:val="000000"/>
          <w:sz w:val="28"/>
        </w:rPr>
        <w:t>
      7) орнату әдісі (мәжбүрлеп орталықтандыру құрылғысы, штатив, кезең);</w:t>
      </w:r>
    </w:p>
    <w:bookmarkEnd w:id="79"/>
    <w:bookmarkStart w:name="z92" w:id="80"/>
    <w:p>
      <w:pPr>
        <w:spacing w:after="0"/>
        <w:ind w:left="0"/>
        <w:jc w:val="both"/>
      </w:pPr>
      <w:r>
        <w:rPr>
          <w:rFonts w:ascii="Times New Roman"/>
          <w:b w:val="false"/>
          <w:i w:val="false"/>
          <w:color w:val="000000"/>
          <w:sz w:val="28"/>
        </w:rPr>
        <w:t>
      8) сеанстың басталу және аяқталу уақыты (UTC бойынша);</w:t>
      </w:r>
    </w:p>
    <w:bookmarkEnd w:id="80"/>
    <w:bookmarkStart w:name="z93" w:id="81"/>
    <w:p>
      <w:pPr>
        <w:spacing w:after="0"/>
        <w:ind w:left="0"/>
        <w:jc w:val="both"/>
      </w:pPr>
      <w:r>
        <w:rPr>
          <w:rFonts w:ascii="Times New Roman"/>
          <w:b w:val="false"/>
          <w:i w:val="false"/>
          <w:color w:val="000000"/>
          <w:sz w:val="28"/>
        </w:rPr>
        <w:t>
      9) ұзақ мерзімді сақтау құрылғысына деректерді жазу форматы (шикі деректер және Rinex);</w:t>
      </w:r>
    </w:p>
    <w:bookmarkEnd w:id="81"/>
    <w:bookmarkStart w:name="z94" w:id="82"/>
    <w:p>
      <w:pPr>
        <w:spacing w:after="0"/>
        <w:ind w:left="0"/>
        <w:jc w:val="both"/>
      </w:pPr>
      <w:r>
        <w:rPr>
          <w:rFonts w:ascii="Times New Roman"/>
          <w:b w:val="false"/>
          <w:i w:val="false"/>
          <w:color w:val="000000"/>
          <w:sz w:val="28"/>
        </w:rPr>
        <w:t>
      10) технологиялық үзілістердің басталу және аяқталу уақыты (UTC бойынша);</w:t>
      </w:r>
    </w:p>
    <w:bookmarkEnd w:id="82"/>
    <w:bookmarkStart w:name="z95" w:id="83"/>
    <w:p>
      <w:pPr>
        <w:spacing w:after="0"/>
        <w:ind w:left="0"/>
        <w:jc w:val="both"/>
      </w:pPr>
      <w:r>
        <w:rPr>
          <w:rFonts w:ascii="Times New Roman"/>
          <w:b w:val="false"/>
          <w:i w:val="false"/>
          <w:color w:val="000000"/>
          <w:sz w:val="28"/>
        </w:rPr>
        <w:t>
      11) кедергілер схемасы және спутниктік сигналдарға жақын жиіліктердегі белсенді кедергілердің әсерін сипаттау;</w:t>
      </w:r>
    </w:p>
    <w:bookmarkEnd w:id="83"/>
    <w:bookmarkStart w:name="z96" w:id="84"/>
    <w:p>
      <w:pPr>
        <w:spacing w:after="0"/>
        <w:ind w:left="0"/>
        <w:jc w:val="both"/>
      </w:pPr>
      <w:r>
        <w:rPr>
          <w:rFonts w:ascii="Times New Roman"/>
          <w:b w:val="false"/>
          <w:i w:val="false"/>
          <w:color w:val="000000"/>
          <w:sz w:val="28"/>
        </w:rPr>
        <w:t>
      12) жақын елді мекеннен пунктке кіреберістің сызбасы мен сипаттамасы;</w:t>
      </w:r>
    </w:p>
    <w:bookmarkEnd w:id="84"/>
    <w:bookmarkStart w:name="z97" w:id="85"/>
    <w:p>
      <w:pPr>
        <w:spacing w:after="0"/>
        <w:ind w:left="0"/>
        <w:jc w:val="both"/>
      </w:pPr>
      <w:r>
        <w:rPr>
          <w:rFonts w:ascii="Times New Roman"/>
          <w:b w:val="false"/>
          <w:i w:val="false"/>
          <w:color w:val="000000"/>
          <w:sz w:val="28"/>
        </w:rPr>
        <w:t>
      13) бақылауларға дейін және кейін аспаптың биіктігін бекіту фотосуреті;</w:t>
      </w:r>
    </w:p>
    <w:bookmarkEnd w:id="85"/>
    <w:bookmarkStart w:name="z98" w:id="86"/>
    <w:p>
      <w:pPr>
        <w:spacing w:after="0"/>
        <w:ind w:left="0"/>
        <w:jc w:val="both"/>
      </w:pPr>
      <w:r>
        <w:rPr>
          <w:rFonts w:ascii="Times New Roman"/>
          <w:b w:val="false"/>
          <w:i w:val="false"/>
          <w:color w:val="000000"/>
          <w:sz w:val="28"/>
        </w:rPr>
        <w:t>
      14) ЖНСЖ-қабылдағышы орнатылған пункттің фотосуреті;</w:t>
      </w:r>
    </w:p>
    <w:bookmarkEnd w:id="86"/>
    <w:bookmarkStart w:name="z99" w:id="87"/>
    <w:p>
      <w:pPr>
        <w:spacing w:after="0"/>
        <w:ind w:left="0"/>
        <w:jc w:val="both"/>
      </w:pPr>
      <w:r>
        <w:rPr>
          <w:rFonts w:ascii="Times New Roman"/>
          <w:b w:val="false"/>
          <w:i w:val="false"/>
          <w:color w:val="000000"/>
          <w:sz w:val="28"/>
        </w:rPr>
        <w:t>
      15) байқаулар жүргізуге қатысты түсініктеме (орталықтандырудың бұзылуы, жабдықтың жұмысындағы ақаулық).</w:t>
      </w:r>
    </w:p>
    <w:bookmarkEnd w:id="87"/>
    <w:bookmarkStart w:name="z100" w:id="88"/>
    <w:p>
      <w:pPr>
        <w:spacing w:after="0"/>
        <w:ind w:left="0"/>
        <w:jc w:val="both"/>
      </w:pPr>
      <w:r>
        <w:rPr>
          <w:rFonts w:ascii="Times New Roman"/>
          <w:b w:val="false"/>
          <w:i w:val="false"/>
          <w:color w:val="000000"/>
          <w:sz w:val="28"/>
        </w:rPr>
        <w:t>
      29. Геодинамикалық полигонның пункттерінде спутниктік бақылау әрқайсысы кемінде 4 сағат үздіксіз өлшеу жүргізе отырып, статикалық режимде екі және одан да көп пункттерде жүзеге асырылады (есепке тек толық сағат қабылданады. Мысалы-бақылау уақыты 14.50 - ден 19.10-ға дейін, яғни тек сағат 15.00-ден 19.00-ге дейінгі уақыт ескеріледі).</w:t>
      </w:r>
    </w:p>
    <w:bookmarkEnd w:id="88"/>
    <w:bookmarkStart w:name="z101" w:id="89"/>
    <w:p>
      <w:pPr>
        <w:spacing w:after="0"/>
        <w:ind w:left="0"/>
        <w:jc w:val="both"/>
      </w:pPr>
      <w:r>
        <w:rPr>
          <w:rFonts w:ascii="Times New Roman"/>
          <w:b w:val="false"/>
          <w:i w:val="false"/>
          <w:color w:val="000000"/>
          <w:sz w:val="28"/>
        </w:rPr>
        <w:t xml:space="preserve">
      30. Учаскедегі (блоктағы) жұмыс тірек пунктінде жылжымалы базалық станцияны орнатудан, басқа пункттерде спутниктік бақылауларды орындаудан, мерзімді анықталатын базалық станцияны іске қосқаннан кейін ғана басталады. </w:t>
      </w:r>
    </w:p>
    <w:bookmarkEnd w:id="89"/>
    <w:bookmarkStart w:name="z102" w:id="90"/>
    <w:p>
      <w:pPr>
        <w:spacing w:after="0"/>
        <w:ind w:left="0"/>
        <w:jc w:val="both"/>
      </w:pPr>
      <w:r>
        <w:rPr>
          <w:rFonts w:ascii="Times New Roman"/>
          <w:b w:val="false"/>
          <w:i w:val="false"/>
          <w:color w:val="000000"/>
          <w:sz w:val="28"/>
        </w:rPr>
        <w:t xml:space="preserve">
      31. Спутниктік өлшеулер кезінде континенттік геодинамикалық процестердің әсерін болдырмау үшін мерзімді анықталатын базалық станциялар белгіленетін тірек пункттерінде ұзақ бақылау сеанстары (кемінде 3 тәулік) жүзеге асырылады. </w:t>
      </w:r>
    </w:p>
    <w:bookmarkEnd w:id="90"/>
    <w:bookmarkStart w:name="z103" w:id="91"/>
    <w:p>
      <w:pPr>
        <w:spacing w:after="0"/>
        <w:ind w:left="0"/>
        <w:jc w:val="both"/>
      </w:pPr>
      <w:r>
        <w:rPr>
          <w:rFonts w:ascii="Times New Roman"/>
          <w:b w:val="false"/>
          <w:i w:val="false"/>
          <w:color w:val="000000"/>
          <w:sz w:val="28"/>
        </w:rPr>
        <w:t>
      32. Бақылаулар аяқталғаннан кейін деректер ақпаратты ұзақ мерзімді сақтау құрылғыларына көшіріледі - сыртқы диск, компьютер және сервер.</w:t>
      </w:r>
    </w:p>
    <w:bookmarkEnd w:id="91"/>
    <w:bookmarkStart w:name="z104" w:id="92"/>
    <w:p>
      <w:pPr>
        <w:spacing w:after="0"/>
        <w:ind w:left="0"/>
        <w:jc w:val="left"/>
      </w:pPr>
      <w:r>
        <w:rPr>
          <w:rFonts w:ascii="Times New Roman"/>
          <w:b/>
          <w:i w:val="false"/>
          <w:color w:val="000000"/>
        </w:rPr>
        <w:t xml:space="preserve"> 5-тарау. Гравиметриялық өлшемдер</w:t>
      </w:r>
    </w:p>
    <w:bookmarkEnd w:id="92"/>
    <w:p>
      <w:pPr>
        <w:spacing w:after="0"/>
        <w:ind w:left="0"/>
        <w:jc w:val="left"/>
      </w:pPr>
    </w:p>
    <w:p>
      <w:pPr>
        <w:spacing w:after="0"/>
        <w:ind w:left="0"/>
        <w:jc w:val="both"/>
      </w:pPr>
      <w:r>
        <w:rPr>
          <w:rFonts w:ascii="Times New Roman"/>
          <w:b w:val="false"/>
          <w:i w:val="false"/>
          <w:color w:val="000000"/>
          <w:sz w:val="28"/>
        </w:rPr>
        <w:t xml:space="preserve">
      33. Геодинамикалық полигондардағы гравиметриялық өлшеулер осы Нұсқаулықтың және министрлік ережесінің 15-тармағының </w:t>
      </w:r>
      <w:r>
        <w:rPr>
          <w:rFonts w:ascii="Times New Roman"/>
          <w:b w:val="false"/>
          <w:i w:val="false"/>
          <w:color w:val="000000"/>
          <w:sz w:val="28"/>
        </w:rPr>
        <w:t>213-14) тармақшасына</w:t>
      </w:r>
      <w:r>
        <w:rPr>
          <w:rFonts w:ascii="Times New Roman"/>
          <w:b w:val="false"/>
          <w:i w:val="false"/>
          <w:color w:val="000000"/>
          <w:sz w:val="28"/>
        </w:rPr>
        <w:t xml:space="preserve"> сәйкес уәкілетті орган бекітетін Қазақстан Республикасының Мемлекеттік гравиметриялық желісінің пункттерінде гравиметриялық жұмыстарды орындау жөніндегі нұсқаулықтың (бұдан әрі – гравиметриялық жұмыстарды орындау жөніндегі нұсқаулық) талаптарына сәйкес орындалады.</w:t>
      </w:r>
    </w:p>
    <w:bookmarkStart w:name="z106" w:id="93"/>
    <w:p>
      <w:pPr>
        <w:spacing w:after="0"/>
        <w:ind w:left="0"/>
        <w:jc w:val="both"/>
      </w:pPr>
      <w:r>
        <w:rPr>
          <w:rFonts w:ascii="Times New Roman"/>
          <w:b w:val="false"/>
          <w:i w:val="false"/>
          <w:color w:val="000000"/>
          <w:sz w:val="28"/>
        </w:rPr>
        <w:t xml:space="preserve">
      34. Гравиметриялық өлшемдер – жердің гравитациялық өрісін және оның полярлық қысылуын анықтау үшін жер бетінің әртүрлі нүктелеріндегі ауырлық күшінің үдеуін өлшеу. </w:t>
      </w:r>
    </w:p>
    <w:bookmarkEnd w:id="93"/>
    <w:bookmarkStart w:name="z107" w:id="94"/>
    <w:p>
      <w:pPr>
        <w:spacing w:after="0"/>
        <w:ind w:left="0"/>
        <w:jc w:val="both"/>
      </w:pPr>
      <w:r>
        <w:rPr>
          <w:rFonts w:ascii="Times New Roman"/>
          <w:b w:val="false"/>
          <w:i w:val="false"/>
          <w:color w:val="000000"/>
          <w:sz w:val="28"/>
        </w:rPr>
        <w:t>
      35. Геодинамикалық процестерді зерттеудің бірінші циклінде ГДП геологиялық-тектоникалық құрылымын нақтылау үшін жоғары дәлдіктегі гравиметриялық түсірілім жүргізу қажет. Өңдеу әдістемесін таңдау аумаққа сейсмометрия мен морфометрия деректерін тарта отырып, қойылған міндетке сүйене отырып жүзеге асырылады.</w:t>
      </w:r>
    </w:p>
    <w:bookmarkEnd w:id="94"/>
    <w:bookmarkStart w:name="z108" w:id="95"/>
    <w:p>
      <w:pPr>
        <w:spacing w:after="0"/>
        <w:ind w:left="0"/>
        <w:jc w:val="both"/>
      </w:pPr>
      <w:r>
        <w:rPr>
          <w:rFonts w:ascii="Times New Roman"/>
          <w:b w:val="false"/>
          <w:i w:val="false"/>
          <w:color w:val="000000"/>
          <w:sz w:val="28"/>
        </w:rPr>
        <w:t>
      36. ГДП гравиметриялық желісінің құрамына 30 километрге дейінгі қашықтықта орналасқан мемлекеттік іргелі гравиметриялық желінің (бұдан әрі – МІГЖ) және 1 – сыныпты мемлекеттік гравиметриялық желінің (бұдан әрі-МГЖ-1) жақын маңдағы пункттері кіреді, олар полигон аумағында болмаған жағдайда дәлдік сыныбы бойынша МІГЖ тармағына сәйкес келетін геодинамикалық полигонның негізгі пункті бекітіледі және айқындалады.</w:t>
      </w:r>
    </w:p>
    <w:bookmarkEnd w:id="95"/>
    <w:bookmarkStart w:name="z109" w:id="96"/>
    <w:p>
      <w:pPr>
        <w:spacing w:after="0"/>
        <w:ind w:left="0"/>
        <w:jc w:val="both"/>
      </w:pPr>
      <w:r>
        <w:rPr>
          <w:rFonts w:ascii="Times New Roman"/>
          <w:b w:val="false"/>
          <w:i w:val="false"/>
          <w:color w:val="000000"/>
          <w:sz w:val="28"/>
        </w:rPr>
        <w:t>
      Геодинамикалық полигонның негізгі пунктін бекіту үшін қуат коммуникациялары және байланыс мүмкіндігі бар жертөле немесе жартылай жертөле бөлмелері таңдалады. Геодинамикалық полигонның негізгі пункттерінде топырақ асты және жер асты суларының деңгейі, сондай-ақ топырақтың ылғалмен қанықтылығы анықталады. Гидрологиялық режим туралы ақпаратты жер қойнауын зерттеу жөніндегі уәкілетті органнан алады.</w:t>
      </w:r>
    </w:p>
    <w:bookmarkEnd w:id="96"/>
    <w:bookmarkStart w:name="z110" w:id="97"/>
    <w:p>
      <w:pPr>
        <w:spacing w:after="0"/>
        <w:ind w:left="0"/>
        <w:jc w:val="both"/>
      </w:pPr>
      <w:r>
        <w:rPr>
          <w:rFonts w:ascii="Times New Roman"/>
          <w:b w:val="false"/>
          <w:i w:val="false"/>
          <w:color w:val="000000"/>
          <w:sz w:val="28"/>
        </w:rPr>
        <w:t>
      37. Гравиметриялық өлшеулерге түзетулерді есепке алу үшін геодинамикалық полигонның негізгі пункті толқындық гравиметрмен немесе абсолютті кванттық гравиметрмен жабдықталады.</w:t>
      </w:r>
    </w:p>
    <w:bookmarkEnd w:id="97"/>
    <w:bookmarkStart w:name="z111" w:id="98"/>
    <w:p>
      <w:pPr>
        <w:spacing w:after="0"/>
        <w:ind w:left="0"/>
        <w:jc w:val="both"/>
      </w:pPr>
      <w:r>
        <w:rPr>
          <w:rFonts w:ascii="Times New Roman"/>
          <w:b w:val="false"/>
          <w:i w:val="false"/>
          <w:color w:val="000000"/>
          <w:sz w:val="28"/>
        </w:rPr>
        <w:t xml:space="preserve">
      38. Геодинамикалық полигонның негізгі пунктінің айналасында 50 км-ге дейінгі радиуста оған қатысты 0-10 км, 11-30 км және 31-50 км радиуста орналасқан кемінде 12 бақылау пункті орналастырылады, қажет болған жағдайда бақылау пункттерінің саны 20-ға дейін, ал оларды орналастыру радиусы – 150 км-ге дейін ұлғайтылуы мүмкін. </w:t>
      </w:r>
    </w:p>
    <w:bookmarkEnd w:id="98"/>
    <w:bookmarkStart w:name="z112" w:id="99"/>
    <w:p>
      <w:pPr>
        <w:spacing w:after="0"/>
        <w:ind w:left="0"/>
        <w:jc w:val="both"/>
      </w:pPr>
      <w:r>
        <w:rPr>
          <w:rFonts w:ascii="Times New Roman"/>
          <w:b w:val="false"/>
          <w:i w:val="false"/>
          <w:color w:val="000000"/>
          <w:sz w:val="28"/>
        </w:rPr>
        <w:t xml:space="preserve">
      39. Геодинамикалық полигонның негізгі пунктінде және бақылау пункттерінде ауырлық күшінің үдеуін абсолютті өлшеу, ауырлық күшінің үдеуінің тік градиентін айқындау, сондай-ақ осы Нұсқаулықтың 3 және 4-тарауларына сәйкес пункттердің координаттары мен биіктіктерін айқындау орындалады. </w:t>
      </w:r>
    </w:p>
    <w:bookmarkEnd w:id="99"/>
    <w:bookmarkStart w:name="z113" w:id="100"/>
    <w:p>
      <w:pPr>
        <w:spacing w:after="0"/>
        <w:ind w:left="0"/>
        <w:jc w:val="both"/>
      </w:pPr>
      <w:r>
        <w:rPr>
          <w:rFonts w:ascii="Times New Roman"/>
          <w:b w:val="false"/>
          <w:i w:val="false"/>
          <w:color w:val="000000"/>
          <w:sz w:val="28"/>
        </w:rPr>
        <w:t xml:space="preserve">
      Гравиметриялық анықтамалар координаттар мен биіктіктерді анықтаумен бір мезгілде орындалады. </w:t>
      </w:r>
    </w:p>
    <w:bookmarkEnd w:id="100"/>
    <w:bookmarkStart w:name="z114" w:id="101"/>
    <w:p>
      <w:pPr>
        <w:spacing w:after="0"/>
        <w:ind w:left="0"/>
        <w:jc w:val="both"/>
      </w:pPr>
      <w:r>
        <w:rPr>
          <w:rFonts w:ascii="Times New Roman"/>
          <w:b w:val="false"/>
          <w:i w:val="false"/>
          <w:color w:val="000000"/>
          <w:sz w:val="28"/>
        </w:rPr>
        <w:t>
      40. Геодинамикалық полигонның негізгі пунктерінде және бақылау пункттеріндегі гравиметриялық анықтамалар үшін абсолютті және салыстырмалы гравиметрлер қолданылады.</w:t>
      </w:r>
    </w:p>
    <w:bookmarkEnd w:id="101"/>
    <w:bookmarkStart w:name="z115" w:id="102"/>
    <w:p>
      <w:pPr>
        <w:spacing w:after="0"/>
        <w:ind w:left="0"/>
        <w:jc w:val="both"/>
      </w:pPr>
      <w:r>
        <w:rPr>
          <w:rFonts w:ascii="Times New Roman"/>
          <w:b w:val="false"/>
          <w:i w:val="false"/>
          <w:color w:val="000000"/>
          <w:sz w:val="28"/>
        </w:rPr>
        <w:t xml:space="preserve">
      41. Геодинамикалық полигонның негізгі пункттерінде және бақылау пункттерінде ауырлық күшін жеделдету анықтамаларының конвергенциясына 5 мкГал-ден төмен жол берілмейді. </w:t>
      </w:r>
    </w:p>
    <w:bookmarkEnd w:id="102"/>
    <w:bookmarkStart w:name="z116" w:id="103"/>
    <w:p>
      <w:pPr>
        <w:spacing w:after="0"/>
        <w:ind w:left="0"/>
        <w:jc w:val="both"/>
      </w:pPr>
      <w:r>
        <w:rPr>
          <w:rFonts w:ascii="Times New Roman"/>
          <w:b w:val="false"/>
          <w:i w:val="false"/>
          <w:color w:val="000000"/>
          <w:sz w:val="28"/>
        </w:rPr>
        <w:t>
      42. Геодинамикалық полигонның негізгі пункттері мен бақылау пункттеріндегі ауырлық күшінің үдеуінің абсолютті мәні еркін құлау траекториясындағы тиімді биіктікке жатады. Тиімді биіктік 1 мм дәлдікпен анықталады.</w:t>
      </w:r>
    </w:p>
    <w:bookmarkEnd w:id="103"/>
    <w:bookmarkStart w:name="z117" w:id="104"/>
    <w:p>
      <w:pPr>
        <w:spacing w:after="0"/>
        <w:ind w:left="0"/>
        <w:jc w:val="both"/>
      </w:pPr>
      <w:r>
        <w:rPr>
          <w:rFonts w:ascii="Times New Roman"/>
          <w:b w:val="false"/>
          <w:i w:val="false"/>
          <w:color w:val="000000"/>
          <w:sz w:val="28"/>
        </w:rPr>
        <w:t>
      Геодинамикалық полигонның негізгі пункттерінде және бақылау пункттерінде тұғырдың бес нүктесінің үстінен ауырлық күшінің үдеуінің тік градиенті 3 мкГал/м-ден төмен емес дәлдікпен кемінде 3 деңгейде айқындалады.</w:t>
      </w:r>
    </w:p>
    <w:bookmarkEnd w:id="104"/>
    <w:bookmarkStart w:name="z118" w:id="105"/>
    <w:p>
      <w:pPr>
        <w:spacing w:after="0"/>
        <w:ind w:left="0"/>
        <w:jc w:val="both"/>
      </w:pPr>
      <w:r>
        <w:rPr>
          <w:rFonts w:ascii="Times New Roman"/>
          <w:b w:val="false"/>
          <w:i w:val="false"/>
          <w:color w:val="000000"/>
          <w:sz w:val="28"/>
        </w:rPr>
        <w:t>
      43. Ауырлық күшінің үдеуін анықтаудың салыстырмалы әдісін қолданған кезде кем дегенде 3 аспап қолданылады, ал аспап байланыстарының саны анықтаманың нақты орташа квадраттық қателігіне байланысты таңдалады.</w:t>
      </w:r>
    </w:p>
    <w:bookmarkEnd w:id="105"/>
    <w:bookmarkStart w:name="z119" w:id="106"/>
    <w:p>
      <w:pPr>
        <w:spacing w:after="0"/>
        <w:ind w:left="0"/>
        <w:jc w:val="both"/>
      </w:pPr>
      <w:r>
        <w:rPr>
          <w:rFonts w:ascii="Times New Roman"/>
          <w:b w:val="false"/>
          <w:i w:val="false"/>
          <w:color w:val="000000"/>
          <w:sz w:val="28"/>
        </w:rPr>
        <w:t>
      44. Геодинамикалық полигонның негізгі пункті гравиметриялық өлшеулер екі қайталанатын кезеңнен тұратын бір циклмен орындалады. Гравиметриялық өлшеудің бірінші кезеңі жылдың көктемгі-жазғы кезеңінде, ал екінші кезеңі жылдың күзгі-қысқы кезеңінде орындалады.</w:t>
      </w:r>
    </w:p>
    <w:bookmarkEnd w:id="106"/>
    <w:bookmarkStart w:name="z120" w:id="107"/>
    <w:p>
      <w:pPr>
        <w:spacing w:after="0"/>
        <w:ind w:left="0"/>
        <w:jc w:val="both"/>
      </w:pPr>
      <w:r>
        <w:rPr>
          <w:rFonts w:ascii="Times New Roman"/>
          <w:b w:val="false"/>
          <w:i w:val="false"/>
          <w:color w:val="000000"/>
          <w:sz w:val="28"/>
        </w:rPr>
        <w:t>
      45. Гравиметриялық бақылауларды өңдеу гравиметриялық жұмыстарды орындау жөніндегі нұсқаулыққа сәйкес орындалады.</w:t>
      </w:r>
    </w:p>
    <w:bookmarkEnd w:id="107"/>
    <w:bookmarkStart w:name="z121" w:id="108"/>
    <w:p>
      <w:pPr>
        <w:spacing w:after="0"/>
        <w:ind w:left="0"/>
        <w:jc w:val="left"/>
      </w:pPr>
      <w:r>
        <w:rPr>
          <w:rFonts w:ascii="Times New Roman"/>
          <w:b/>
          <w:i w:val="false"/>
          <w:color w:val="000000"/>
        </w:rPr>
        <w:t xml:space="preserve"> 6-тарау. Өлшеу нәтижелерін өңдеу</w:t>
      </w:r>
    </w:p>
    <w:bookmarkEnd w:id="108"/>
    <w:bookmarkStart w:name="z122" w:id="109"/>
    <w:p>
      <w:pPr>
        <w:spacing w:after="0"/>
        <w:ind w:left="0"/>
        <w:jc w:val="both"/>
      </w:pPr>
      <w:r>
        <w:rPr>
          <w:rFonts w:ascii="Times New Roman"/>
          <w:b w:val="false"/>
          <w:i w:val="false"/>
          <w:color w:val="000000"/>
          <w:sz w:val="28"/>
        </w:rPr>
        <w:t>
      46. Полигондағы геодезиялық бақылаулардың нәтижелері бірыңғай стандарт бойынша жүйеленеді және ғылыми-техникалық есеп түрінде ресімделеді.</w:t>
      </w:r>
    </w:p>
    <w:bookmarkEnd w:id="109"/>
    <w:bookmarkStart w:name="z123" w:id="110"/>
    <w:p>
      <w:pPr>
        <w:spacing w:after="0"/>
        <w:ind w:left="0"/>
        <w:jc w:val="both"/>
      </w:pPr>
      <w:r>
        <w:rPr>
          <w:rFonts w:ascii="Times New Roman"/>
          <w:b w:val="false"/>
          <w:i w:val="false"/>
          <w:color w:val="000000"/>
          <w:sz w:val="28"/>
        </w:rPr>
        <w:t>
      47. Өлшеу нәтижелеріне түзетулер енгізіледі, олар берілген өлшеу дәлдігіне қарағанда дәлдікпен белгіленеді. Бұл ретте дәйекті қайталама өлшеулердің нәтижелеріне (кемінде үш – төрт) бірдей формулалар бойынша есептелген бірдей түзетулер енгізіледі.</w:t>
      </w:r>
    </w:p>
    <w:bookmarkEnd w:id="110"/>
    <w:bookmarkStart w:name="z124" w:id="111"/>
    <w:p>
      <w:pPr>
        <w:spacing w:after="0"/>
        <w:ind w:left="0"/>
        <w:jc w:val="both"/>
      </w:pPr>
      <w:r>
        <w:rPr>
          <w:rFonts w:ascii="Times New Roman"/>
          <w:b w:val="false"/>
          <w:i w:val="false"/>
          <w:color w:val="000000"/>
          <w:sz w:val="28"/>
        </w:rPr>
        <w:t xml:space="preserve">
      48. Қайталанатын өлшемдердің әрқайсысының соңғы нәтижелерін іргелес циклдардың нәтижелерімен де, екі немесе одан да көп циклдарда орындалған өлшемдермен де салыстыру керек. Бұл әсіресе бақылаулардың қателіктеріне сәйкес келетін жер бетінің төмен жылдамдығында өте маңызды. Бұл орын ауыстырулар қайталанулар арасындағы үлкен аралықтарда көрінеді. </w:t>
      </w:r>
    </w:p>
    <w:bookmarkEnd w:id="111"/>
    <w:bookmarkStart w:name="z125" w:id="112"/>
    <w:p>
      <w:pPr>
        <w:spacing w:after="0"/>
        <w:ind w:left="0"/>
        <w:jc w:val="both"/>
      </w:pPr>
      <w:r>
        <w:rPr>
          <w:rFonts w:ascii="Times New Roman"/>
          <w:b w:val="false"/>
          <w:i w:val="false"/>
          <w:color w:val="000000"/>
          <w:sz w:val="28"/>
        </w:rPr>
        <w:t>
      49. Ауырлық күшінің координатасының, биіктігінің, асып кетуінің және үдеуінің жаңадан өлшенген мәндерін бұрын өлшенген мәндермен салыстыру жүргізіледі.</w:t>
      </w:r>
    </w:p>
    <w:bookmarkEnd w:id="112"/>
    <w:bookmarkStart w:name="z126" w:id="113"/>
    <w:p>
      <w:pPr>
        <w:spacing w:after="0"/>
        <w:ind w:left="0"/>
        <w:jc w:val="both"/>
      </w:pPr>
      <w:r>
        <w:rPr>
          <w:rFonts w:ascii="Times New Roman"/>
          <w:b w:val="false"/>
          <w:i w:val="false"/>
          <w:color w:val="000000"/>
          <w:sz w:val="28"/>
        </w:rPr>
        <w:t>
      50. Түпкілікті деректерді алу мақсатында өлшенген элементтердің барлық жиынтығын өңдеу жоспарлы координаттар мен биіктіктердің шартты жүйесінде орындалады. Ол үшін шартты салыстырмалылық беті таңдалады, бұл оған өлшенген элементтерді азайтудың ең қарапайымдылығын қамтамасыз етеді. Бастапқы ретінде ең тұрақты нүктелер таңдалады. Егер бірнеше рет өлшеу кезінде таңдалған бастапқы нүктелердің тұрақсыздығы анықталса, онда барлық циклдар бойынша координаттар мен биіктіктерді есептеу жаңа бастапқы нүктелерден қайта орындалады.</w:t>
      </w:r>
    </w:p>
    <w:bookmarkEnd w:id="113"/>
    <w:bookmarkStart w:name="z127" w:id="114"/>
    <w:p>
      <w:pPr>
        <w:spacing w:after="0"/>
        <w:ind w:left="0"/>
        <w:jc w:val="both"/>
      </w:pPr>
      <w:r>
        <w:rPr>
          <w:rFonts w:ascii="Times New Roman"/>
          <w:b w:val="false"/>
          <w:i w:val="false"/>
          <w:color w:val="000000"/>
          <w:sz w:val="28"/>
        </w:rPr>
        <w:t>
      Ескертпе:</w:t>
      </w:r>
    </w:p>
    <w:bookmarkEnd w:id="114"/>
    <w:bookmarkStart w:name="z128" w:id="115"/>
    <w:p>
      <w:pPr>
        <w:spacing w:after="0"/>
        <w:ind w:left="0"/>
        <w:jc w:val="both"/>
      </w:pPr>
      <w:r>
        <w:rPr>
          <w:rFonts w:ascii="Times New Roman"/>
          <w:b w:val="false"/>
          <w:i w:val="false"/>
          <w:color w:val="000000"/>
          <w:sz w:val="28"/>
        </w:rPr>
        <w:t>
      аббревиатуралардың толық жазылуы:</w:t>
      </w:r>
    </w:p>
    <w:bookmarkEnd w:id="115"/>
    <w:bookmarkStart w:name="z129" w:id="116"/>
    <w:p>
      <w:pPr>
        <w:spacing w:after="0"/>
        <w:ind w:left="0"/>
        <w:jc w:val="both"/>
      </w:pPr>
      <w:r>
        <w:rPr>
          <w:rFonts w:ascii="Times New Roman"/>
          <w:b w:val="false"/>
          <w:i w:val="false"/>
          <w:color w:val="000000"/>
          <w:sz w:val="28"/>
        </w:rPr>
        <w:t>
      ГЛОНАСС – Ресей Федерациясының жаһандық навигациялық спутниктік жүйесі;</w:t>
      </w:r>
    </w:p>
    <w:bookmarkEnd w:id="116"/>
    <w:bookmarkStart w:name="z130" w:id="117"/>
    <w:p>
      <w:pPr>
        <w:spacing w:after="0"/>
        <w:ind w:left="0"/>
        <w:jc w:val="both"/>
      </w:pPr>
      <w:r>
        <w:rPr>
          <w:rFonts w:ascii="Times New Roman"/>
          <w:b w:val="false"/>
          <w:i w:val="false"/>
          <w:color w:val="000000"/>
          <w:sz w:val="28"/>
        </w:rPr>
        <w:t>
      км – километр;</w:t>
      </w:r>
    </w:p>
    <w:bookmarkEnd w:id="117"/>
    <w:bookmarkStart w:name="z131" w:id="118"/>
    <w:p>
      <w:pPr>
        <w:spacing w:after="0"/>
        <w:ind w:left="0"/>
        <w:jc w:val="both"/>
      </w:pPr>
      <w:r>
        <w:rPr>
          <w:rFonts w:ascii="Times New Roman"/>
          <w:b w:val="false"/>
          <w:i w:val="false"/>
          <w:color w:val="000000"/>
          <w:sz w:val="28"/>
        </w:rPr>
        <w:t>
      мкГал – микрогал;</w:t>
      </w:r>
    </w:p>
    <w:bookmarkEnd w:id="118"/>
    <w:bookmarkStart w:name="z132" w:id="119"/>
    <w:p>
      <w:pPr>
        <w:spacing w:after="0"/>
        <w:ind w:left="0"/>
        <w:jc w:val="both"/>
      </w:pPr>
      <w:r>
        <w:rPr>
          <w:rFonts w:ascii="Times New Roman"/>
          <w:b w:val="false"/>
          <w:i w:val="false"/>
          <w:color w:val="000000"/>
          <w:sz w:val="28"/>
        </w:rPr>
        <w:t>
      м – метр;</w:t>
      </w:r>
    </w:p>
    <w:bookmarkEnd w:id="119"/>
    <w:bookmarkStart w:name="z133" w:id="120"/>
    <w:p>
      <w:pPr>
        <w:spacing w:after="0"/>
        <w:ind w:left="0"/>
        <w:jc w:val="both"/>
      </w:pPr>
      <w:r>
        <w:rPr>
          <w:rFonts w:ascii="Times New Roman"/>
          <w:b w:val="false"/>
          <w:i w:val="false"/>
          <w:color w:val="000000"/>
          <w:sz w:val="28"/>
        </w:rPr>
        <w:t>
      мм – миллиметр;</w:t>
      </w:r>
    </w:p>
    <w:bookmarkEnd w:id="120"/>
    <w:bookmarkStart w:name="z134" w:id="121"/>
    <w:p>
      <w:pPr>
        <w:spacing w:after="0"/>
        <w:ind w:left="0"/>
        <w:jc w:val="both"/>
      </w:pPr>
      <w:r>
        <w:rPr>
          <w:rFonts w:ascii="Times New Roman"/>
          <w:b w:val="false"/>
          <w:i w:val="false"/>
          <w:color w:val="000000"/>
          <w:sz w:val="28"/>
        </w:rPr>
        <w:t>
      мм/км – миллиметр километрге;</w:t>
      </w:r>
    </w:p>
    <w:bookmarkEnd w:id="121"/>
    <w:bookmarkStart w:name="z135" w:id="122"/>
    <w:p>
      <w:pPr>
        <w:spacing w:after="0"/>
        <w:ind w:left="0"/>
        <w:jc w:val="both"/>
      </w:pPr>
      <w:r>
        <w:rPr>
          <w:rFonts w:ascii="Times New Roman"/>
          <w:b w:val="false"/>
          <w:i w:val="false"/>
          <w:color w:val="000000"/>
          <w:sz w:val="28"/>
        </w:rPr>
        <w:t>
      с – секунд;</w:t>
      </w:r>
    </w:p>
    <w:bookmarkEnd w:id="122"/>
    <w:bookmarkStart w:name="z136" w:id="123"/>
    <w:p>
      <w:pPr>
        <w:spacing w:after="0"/>
        <w:ind w:left="0"/>
        <w:jc w:val="both"/>
      </w:pPr>
      <w:r>
        <w:rPr>
          <w:rFonts w:ascii="Times New Roman"/>
          <w:b w:val="false"/>
          <w:i w:val="false"/>
          <w:color w:val="000000"/>
          <w:sz w:val="28"/>
        </w:rPr>
        <w:t>
      шаршы км. – шаршы километр;</w:t>
      </w:r>
    </w:p>
    <w:bookmarkEnd w:id="123"/>
    <w:bookmarkStart w:name="z137" w:id="124"/>
    <w:p>
      <w:pPr>
        <w:spacing w:after="0"/>
        <w:ind w:left="0"/>
        <w:jc w:val="both"/>
      </w:pPr>
      <w:r>
        <w:rPr>
          <w:rFonts w:ascii="Times New Roman"/>
          <w:b w:val="false"/>
          <w:i w:val="false"/>
          <w:color w:val="000000"/>
          <w:sz w:val="28"/>
        </w:rPr>
        <w:t>
      " – секунд, жазық бұрыштардың ортақ өлшем бірлігі;</w:t>
      </w:r>
    </w:p>
    <w:bookmarkEnd w:id="124"/>
    <w:bookmarkStart w:name="z138" w:id="125"/>
    <w:p>
      <w:pPr>
        <w:spacing w:after="0"/>
        <w:ind w:left="0"/>
        <w:jc w:val="both"/>
      </w:pPr>
      <w:r>
        <w:rPr>
          <w:rFonts w:ascii="Times New Roman"/>
          <w:b w:val="false"/>
          <w:i w:val="false"/>
          <w:color w:val="000000"/>
          <w:sz w:val="28"/>
        </w:rPr>
        <w:t>
      BeiDou – ҚХР-ның жаһандық навигациялық спутниктік жүйесі;</w:t>
      </w:r>
    </w:p>
    <w:bookmarkEnd w:id="125"/>
    <w:bookmarkStart w:name="z139" w:id="126"/>
    <w:p>
      <w:pPr>
        <w:spacing w:after="0"/>
        <w:ind w:left="0"/>
        <w:jc w:val="both"/>
      </w:pPr>
      <w:r>
        <w:rPr>
          <w:rFonts w:ascii="Times New Roman"/>
          <w:b w:val="false"/>
          <w:i w:val="false"/>
          <w:color w:val="000000"/>
          <w:sz w:val="28"/>
        </w:rPr>
        <w:t>
      Galileo – Еуро одақтың жаһандық навигациялық спутниктік жүйесі;</w:t>
      </w:r>
    </w:p>
    <w:bookmarkEnd w:id="126"/>
    <w:bookmarkStart w:name="z140" w:id="127"/>
    <w:p>
      <w:pPr>
        <w:spacing w:after="0"/>
        <w:ind w:left="0"/>
        <w:jc w:val="both"/>
      </w:pPr>
      <w:r>
        <w:rPr>
          <w:rFonts w:ascii="Times New Roman"/>
          <w:b w:val="false"/>
          <w:i w:val="false"/>
          <w:color w:val="000000"/>
          <w:sz w:val="28"/>
        </w:rPr>
        <w:t>
      GDOP – жалпы геометриялық дәлдік көрсеткіші (Geometric dilution of precision);</w:t>
      </w:r>
    </w:p>
    <w:bookmarkEnd w:id="127"/>
    <w:bookmarkStart w:name="z141" w:id="128"/>
    <w:p>
      <w:pPr>
        <w:spacing w:after="0"/>
        <w:ind w:left="0"/>
        <w:jc w:val="both"/>
      </w:pPr>
      <w:r>
        <w:rPr>
          <w:rFonts w:ascii="Times New Roman"/>
          <w:b w:val="false"/>
          <w:i w:val="false"/>
          <w:color w:val="000000"/>
          <w:sz w:val="28"/>
        </w:rPr>
        <w:t>
      GPS – АҚШ-тың жаһандық позициялау жүйесі;</w:t>
      </w:r>
    </w:p>
    <w:bookmarkEnd w:id="128"/>
    <w:bookmarkStart w:name="z142" w:id="129"/>
    <w:p>
      <w:pPr>
        <w:spacing w:after="0"/>
        <w:ind w:left="0"/>
        <w:jc w:val="both"/>
      </w:pPr>
      <w:r>
        <w:rPr>
          <w:rFonts w:ascii="Times New Roman"/>
          <w:b w:val="false"/>
          <w:i w:val="false"/>
          <w:color w:val="000000"/>
          <w:sz w:val="28"/>
        </w:rPr>
        <w:t xml:space="preserve">
      i бұрыш – деңгей осі мен құбырдың көру осі арасындағы бұрыштың мөлдір жазықтығына проекция; </w:t>
      </w:r>
    </w:p>
    <w:bookmarkEnd w:id="129"/>
    <w:bookmarkStart w:name="z143" w:id="130"/>
    <w:p>
      <w:pPr>
        <w:spacing w:after="0"/>
        <w:ind w:left="0"/>
        <w:jc w:val="both"/>
      </w:pPr>
      <w:r>
        <w:rPr>
          <w:rFonts w:ascii="Times New Roman"/>
          <w:b w:val="false"/>
          <w:i w:val="false"/>
          <w:color w:val="000000"/>
          <w:sz w:val="28"/>
        </w:rPr>
        <w:t>
      L — полигинның периметрі немесе сызық ұзындығы, км;</w:t>
      </w:r>
    </w:p>
    <w:bookmarkEnd w:id="130"/>
    <w:bookmarkStart w:name="z144" w:id="131"/>
    <w:p>
      <w:pPr>
        <w:spacing w:after="0"/>
        <w:ind w:left="0"/>
        <w:jc w:val="both"/>
      </w:pPr>
      <w:r>
        <w:rPr>
          <w:rFonts w:ascii="Times New Roman"/>
          <w:b w:val="false"/>
          <w:i w:val="false"/>
          <w:color w:val="000000"/>
          <w:sz w:val="28"/>
        </w:rPr>
        <w:t>
      UTC – дүниежүзілік үйлестірілген уақыт.</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