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5559" w14:textId="a4f5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2021 жылғы 14 қазандағы № 9/7-VII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19 сәуірдегі № 2/14-VIII шешімі. Шығыс Қазақстан облысының Әділет департаментінде 2023 жылғы 4 мамырда № 8835-16 болып тіркелді</w:t>
      </w:r>
    </w:p>
    <w:p>
      <w:pPr>
        <w:spacing w:after="0"/>
        <w:ind w:left="0"/>
        <w:jc w:val="both"/>
      </w:pPr>
      <w:bookmarkStart w:name="z5" w:id="0"/>
      <w:r>
        <w:rPr>
          <w:rFonts w:ascii="Times New Roman"/>
          <w:b w:val="false"/>
          <w:i w:val="false"/>
          <w:color w:val="000000"/>
          <w:sz w:val="28"/>
        </w:rPr>
        <w:t>
      Күршім аудандық мәслихаты ШЕШТІ:</w:t>
      </w:r>
    </w:p>
    <w:bookmarkEnd w:id="0"/>
    <w:bookmarkStart w:name="z6" w:id="1"/>
    <w:p>
      <w:pPr>
        <w:spacing w:after="0"/>
        <w:ind w:left="0"/>
        <w:jc w:val="both"/>
      </w:pPr>
      <w:r>
        <w:rPr>
          <w:rFonts w:ascii="Times New Roman"/>
          <w:b w:val="false"/>
          <w:i w:val="false"/>
          <w:color w:val="000000"/>
          <w:sz w:val="28"/>
        </w:rPr>
        <w:t xml:space="preserve">
      1. Күршім аудандық мәслихатының 2021 жылғы 14 қазандағы № 9/7-VII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 мемлекеттік тіркеу Тізілімінде № 24959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"1. Осы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тізбеге сәйкес ұсынылады.".</w:t>
      </w:r>
    </w:p>
    <w:bookmarkEnd w:id="5"/>
    <w:bookmarkStart w:name="z14"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