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5559" w14:textId="a4f5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2021 жылғы 14 қазандағы № 9/7-VII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2023 жылғы 19 сәуірдегі № 2/14-VIII шешімі. Шығыс Қазақстан облысының Әділет департаментінде 2023 жылғы 4 мамырда № 8835-16 болып тіркелді</w:t>
      </w:r>
    </w:p>
    <w:p>
      <w:pPr>
        <w:spacing w:after="0"/>
        <w:ind w:left="0"/>
        <w:jc w:val="both"/>
      </w:pPr>
      <w:bookmarkStart w:name="z5" w:id="0"/>
      <w:r>
        <w:rPr>
          <w:rFonts w:ascii="Times New Roman"/>
          <w:b w:val="false"/>
          <w:i w:val="false"/>
          <w:color w:val="000000"/>
          <w:sz w:val="28"/>
        </w:rPr>
        <w:t>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2021 жылғы 14 қазандағы № 9/7-VII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24959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тізбеге сәйкес ұсынылады.".</w:t>
      </w:r>
    </w:p>
    <w:bookmarkEnd w:id="5"/>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