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67e9" w14:textId="b656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2020 жылғы 2 қыркүйектегі № 350 "Созақ ауданы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16 мамырдағы № 17 шешiмi. Түркістан облысының Әдiлет департаментiнде 2023 жылғы 19 мамырда № 6286-13 болып тiркелдi. Күші жойылды - Түркістан облысы Созақ аудандық мәслихатының 2024 жылғы 19 сәуірдегі № 109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19.04.2024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"Созақ ауданы бойынша тұрғын үй көмегін көрсетудің мөлшері мен тәртібін айқындау туралы" 2020 жылғы 2 қыркүйектегі № 350 </w:t>
      </w:r>
      <w:r>
        <w:rPr>
          <w:rFonts w:ascii="Times New Roman"/>
          <w:b w:val="false"/>
          <w:i w:val="false"/>
          <w:color w:val="000000"/>
          <w:sz w:val="28"/>
        </w:rPr>
        <w:t>шешіміне</w:t>
      </w:r>
      <w:r>
        <w:rPr>
          <w:rFonts w:ascii="Times New Roman"/>
          <w:b w:val="false"/>
          <w:i w:val="false"/>
          <w:color w:val="000000"/>
          <w:sz w:val="28"/>
        </w:rPr>
        <w:t xml:space="preserve"> келесідей (нормативтік құқықтық актілерді мемлекеттік тіркеу тізілімінде № 5781 болып тіркелген) өзгеріс енгізілсін:</w:t>
      </w:r>
    </w:p>
    <w:bookmarkEnd w:id="1"/>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r>
              <w:br/>
            </w:r>
            <w:r>
              <w:rPr>
                <w:rFonts w:ascii="Times New Roman"/>
                <w:b w:val="false"/>
                <w:i w:val="false"/>
                <w:color w:val="000000"/>
                <w:sz w:val="20"/>
              </w:rPr>
              <w:t>2 қыркүйектегі № 350</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Созақ ауданы бойынша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Созақ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пайдалы алаңы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7" w:id="5"/>
    <w:p>
      <w:pPr>
        <w:spacing w:after="0"/>
        <w:ind w:left="0"/>
        <w:jc w:val="both"/>
      </w:pPr>
      <w:r>
        <w:rPr>
          <w:rFonts w:ascii="Times New Roman"/>
          <w:b w:val="false"/>
          <w:i w:val="false"/>
          <w:color w:val="000000"/>
          <w:sz w:val="28"/>
        </w:rPr>
        <w:t>
      2. Тұрғын үй көмегін тағайындау "Созақ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6"/>
    <w:bookmarkStart w:name="z9" w:id="7"/>
    <w:p>
      <w:pPr>
        <w:spacing w:after="0"/>
        <w:ind w:left="0"/>
        <w:jc w:val="both"/>
      </w:pPr>
      <w:r>
        <w:rPr>
          <w:rFonts w:ascii="Times New Roman"/>
          <w:b w:val="false"/>
          <w:i w:val="false"/>
          <w:color w:val="000000"/>
          <w:sz w:val="28"/>
        </w:rPr>
        <w:t xml:space="preserve">
      4.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7"/>
    <w:bookmarkStart w:name="z10" w:id="8"/>
    <w:p>
      <w:pPr>
        <w:spacing w:after="0"/>
        <w:ind w:left="0"/>
        <w:jc w:val="both"/>
      </w:pPr>
      <w:r>
        <w:rPr>
          <w:rFonts w:ascii="Times New Roman"/>
          <w:b w:val="false"/>
          <w:i w:val="false"/>
          <w:color w:val="000000"/>
          <w:sz w:val="28"/>
        </w:rPr>
        <w:t xml:space="preserve">
      5.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1" w:id="9"/>
    <w:p>
      <w:pPr>
        <w:spacing w:after="0"/>
        <w:ind w:left="0"/>
        <w:jc w:val="both"/>
      </w:pPr>
      <w:r>
        <w:rPr>
          <w:rFonts w:ascii="Times New Roman"/>
          <w:b w:val="false"/>
          <w:i w:val="false"/>
          <w:color w:val="000000"/>
          <w:sz w:val="28"/>
        </w:rPr>
        <w:t>
      6.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7.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0"/>
    <w:bookmarkStart w:name="z13" w:id="11"/>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есептелген сомаларды тұрғын үй көмегін алушылардың жеке шоттарына шешім қабылданғаннан кейінгі айда екінші деңгейдегі банктер арқылы аудару жолымен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