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9120" w14:textId="2d69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Солтүстік Қазақстан облысы Жамбыл ауданы әкімдігінің 2022 жылғы 22 маусымдағы № 167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2023 жылғы 5 қазандағы № 282 қаулысы. Солтүстік Қазақстан облысының Әділет департаментінде 2023 жылғы 6 қазанда № 7591-15 болып тіркелді</w:t>
      </w:r>
    </w:p>
    <w:p>
      <w:pPr>
        <w:spacing w:after="0"/>
        <w:ind w:left="0"/>
        <w:jc w:val="both"/>
      </w:pPr>
      <w:r>
        <w:rPr>
          <w:rFonts w:ascii="Times New Roman"/>
          <w:b w:val="false"/>
          <w:i w:val="false"/>
          <w:color w:val="000000"/>
          <w:sz w:val="28"/>
        </w:rPr>
        <w:t>
      Солтүстік Қазақстан облысы Жамбыл ауданының әкімдігі ҚАУЛЫ ЕТЕДІ:</w:t>
      </w:r>
    </w:p>
    <w:p>
      <w:pPr>
        <w:spacing w:after="0"/>
        <w:ind w:left="0"/>
        <w:jc w:val="both"/>
      </w:pPr>
      <w:r>
        <w:rPr>
          <w:rFonts w:ascii="Times New Roman"/>
          <w:b w:val="false"/>
          <w:i w:val="false"/>
          <w:color w:val="000000"/>
          <w:sz w:val="28"/>
        </w:rPr>
        <w:t xml:space="preserve">
      1. "Жамбыл ауданына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Жамбыл ауданы әкімдігінің 2022 жылғы 22 маусымдағы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28593 болып тіркелген) келесі өзгертулер енгізілсін:</w:t>
      </w:r>
    </w:p>
    <w:p>
      <w:pPr>
        <w:spacing w:after="0"/>
        <w:ind w:left="0"/>
        <w:jc w:val="both"/>
      </w:pPr>
      <w:r>
        <w:rPr>
          <w:rFonts w:ascii="Times New Roman"/>
          <w:b w:val="false"/>
          <w:i w:val="false"/>
          <w:color w:val="000000"/>
          <w:sz w:val="28"/>
        </w:rPr>
        <w:t xml:space="preserve">
      аталған қаулымен бекітілген Жамбыл ауданына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жаңа редакцияда жазылсын.</w:t>
      </w:r>
    </w:p>
    <w:p>
      <w:pPr>
        <w:spacing w:after="0"/>
        <w:ind w:left="0"/>
        <w:jc w:val="both"/>
      </w:pPr>
      <w:r>
        <w:rPr>
          <w:rFonts w:ascii="Times New Roman"/>
          <w:b w:val="false"/>
          <w:i w:val="false"/>
          <w:color w:val="000000"/>
          <w:sz w:val="28"/>
        </w:rPr>
        <w:t>
      2. Осы қаулы оның ресми жарияланған күнінен кейін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 қаулы жобасына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қаулысына қосымша</w:t>
            </w:r>
          </w:p>
        </w:tc>
      </w:tr>
    </w:tbl>
    <w:p>
      <w:pPr>
        <w:spacing w:after="0"/>
        <w:ind w:left="0"/>
        <w:jc w:val="left"/>
      </w:pPr>
      <w:r>
        <w:rPr>
          <w:rFonts w:ascii="Times New Roman"/>
          <w:b/>
          <w:i w:val="false"/>
          <w:color w:val="000000"/>
        </w:rPr>
        <w:t xml:space="preserve">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1-тарау. Жалпы ережелер</w:t>
      </w:r>
    </w:p>
    <w:p>
      <w:pPr>
        <w:spacing w:after="0"/>
        <w:ind w:left="0"/>
        <w:jc w:val="both"/>
      </w:pPr>
      <w:r>
        <w:rPr>
          <w:rFonts w:ascii="Times New Roman"/>
          <w:b w:val="false"/>
          <w:i w:val="false"/>
          <w:color w:val="000000"/>
          <w:sz w:val="28"/>
        </w:rPr>
        <w:t>
      1. Осы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"Солтүстік Қазақстан облысы Жамбыл ауданы әкімігінің сәулет, құрылыс, тұрғын үй-коммуналдық шаруашылығы, жолаушылар көлігі және автомобиль жолдары бөлімі" коммуналдық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ауданың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Сәулет бөлімі Қазақстан Республикасы Индустрия және инфрақұрылымдық даму министрінің м. а. 2020 жылғы 30 наурыздағы № 163 "Кондоминимум объектісін басқару жөніндегі шешімдердің қағидаларын, сондай-ақ жиналыс хаттамасының үлгілік нысандарын бекіту туралы" бұйрығына сәйкес (нормативтік құқықтық актілерді мемлекеттік тіркеу тізілімінде № 20283 болып тіркелген) мынадай жұмыстарды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p>
      <w:pPr>
        <w:spacing w:after="0"/>
        <w:ind w:left="0"/>
        <w:jc w:val="left"/>
      </w:pPr>
      <w:r>
        <w:rPr>
          <w:rFonts w:ascii="Times New Roman"/>
          <w:b/>
          <w:i w:val="false"/>
          <w:color w:val="000000"/>
        </w:rPr>
        <w:t xml:space="preserve"> 4-тарау. Қорытынды ереже</w:t>
      </w:r>
    </w:p>
    <w:p>
      <w:pPr>
        <w:spacing w:after="0"/>
        <w:ind w:left="0"/>
        <w:jc w:val="both"/>
      </w:pPr>
      <w:r>
        <w:rPr>
          <w:rFonts w:ascii="Times New Roman"/>
          <w:b w:val="false"/>
          <w:i w:val="false"/>
          <w:color w:val="000000"/>
          <w:sz w:val="28"/>
        </w:rPr>
        <w:t>
      14.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