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7200" w14:textId="d3b7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Есіл ауданы әкімдігінің 2023 жылғы 25 мамырдағы № 101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24 қарашадағы № 233 қаулысы. Солтүстік Қазақстан облысының Әділет департаментінде 2023 жылғы 27 қарашада № 7633-15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2023 жылғы 25 мамырдағы № 101 "Солтүстік Қазақстан облысы Есіл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(нормативтік құқықтық актілерді мемлекеттік тіркеу Тізілімінде № 7514-15 болып тіркелді)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Есіл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қаулымен бекітілген 2), 3), 8) тармақшалары келесі редакцияда жазылсын:</w:t>
      </w:r>
    </w:p>
    <w:bookmarkEnd w:id="2"/>
    <w:bookmarkStart w:name="z7" w:id="3"/>
    <w:p>
      <w:pPr>
        <w:spacing w:after="0"/>
        <w:ind w:left="0"/>
        <w:jc w:val="both"/>
      </w:pPr>
      <w:r>
        <w:rPr>
          <w:rFonts w:ascii="Times New Roman"/>
          <w:b w:val="false"/>
          <w:i w:val="false"/>
          <w:color w:val="000000"/>
          <w:sz w:val="28"/>
        </w:rPr>
        <w:t>
       "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8"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9" w:id="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bookmarkStart w:name="z10" w:id="6"/>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