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a956" w14:textId="7b9a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2020 жылғы 19 қазандағы № 245-58-6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2023 жылғы 21 сәуірдегі № 6-2-8 шешімі. Павлодар облысының Әділет департаментінде 2023 жылғы 25 сәуірдегі № 7329 болып тіркелді. Күші жойылды - Павлодар облысы Ертіс аудандық мәслихатының 2023 жылғы 10 қарашадағы № 35- 10-8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10.11.2023 № </w:t>
      </w:r>
      <w:r>
        <w:rPr>
          <w:rFonts w:ascii="Times New Roman"/>
          <w:b w:val="false"/>
          <w:i w:val="false"/>
          <w:color w:val="ff0000"/>
          <w:sz w:val="28"/>
        </w:rPr>
        <w:t>35-10-8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2020 жылғы 19 қазандағы № 245-58-6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сәуірдегі № 6-2-8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19 қазандағы № 245-58-6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Павлодар облысы бойынша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ауылдар, ауылдық округтер әкімдерінің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xml:space="preserve">
      6) 16 желтоқсан – Тәуелсіздік күні. </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он сегіз жасқа дейінгі мүгедектігі бар балалар;</w:t>
      </w:r>
    </w:p>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екінші топтағы мүгедектігі бар адамдар;</w:t>
      </w:r>
    </w:p>
    <w:p>
      <w:pPr>
        <w:spacing w:after="0"/>
        <w:ind w:left="0"/>
        <w:jc w:val="both"/>
      </w:pPr>
      <w:r>
        <w:rPr>
          <w:rFonts w:ascii="Times New Roman"/>
          <w:b w:val="false"/>
          <w:i w:val="false"/>
          <w:color w:val="000000"/>
          <w:sz w:val="28"/>
        </w:rPr>
        <w:t>
      үшінші топтағы мүгедектігі бар адамдар;</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мүгедектігі бар абилитациялау мен оңалтудың жеке бағдарламасының кәсіби бөлігінен көшірмесі бар студенттер қатарындағы мүгедектігі бар адамдар; </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орындарының оқуын аяқтау мерзіміне дейін, бұрын әлеуметтік көмек алған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балалар;</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w:t>
      </w:r>
    </w:p>
    <w:p>
      <w:pPr>
        <w:spacing w:after="0"/>
        <w:ind w:left="0"/>
        <w:jc w:val="both"/>
      </w:pPr>
      <w:r>
        <w:rPr>
          <w:rFonts w:ascii="Times New Roman"/>
          <w:b w:val="false"/>
          <w:i w:val="false"/>
          <w:color w:val="000000"/>
          <w:sz w:val="28"/>
        </w:rPr>
        <w:t>
      дәнекер тіннің жүйелі зақымдануынан зардап шегетін тұлғалар, атап айтқанда "жүйелі қызыл жегі" ауруы;</w:t>
      </w:r>
    </w:p>
    <w:p>
      <w:pPr>
        <w:spacing w:after="0"/>
        <w:ind w:left="0"/>
        <w:jc w:val="both"/>
      </w:pPr>
      <w:r>
        <w:rPr>
          <w:rFonts w:ascii="Times New Roman"/>
          <w:b w:val="false"/>
          <w:i w:val="false"/>
          <w:color w:val="000000"/>
          <w:sz w:val="28"/>
        </w:rPr>
        <w:t>
      "1 типті қант диабеті" ауруынан зардап шегетін тұлғалар.</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6-тармақтың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6-тармағы</w:t>
      </w:r>
      <w:r>
        <w:rPr>
          <w:rFonts w:ascii="Times New Roman"/>
          <w:b w:val="false"/>
          <w:i w:val="false"/>
          <w:color w:val="000000"/>
          <w:sz w:val="28"/>
        </w:rPr>
        <w:t xml:space="preserve">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алтыншы, жетінші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Тәуелсізідік күніне бірінші, екінші абзацтарының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 – курорттық емделуге арналған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санаторий-курорттық емделуге заңды өкілдіңеріп жүруіне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 үшін;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өкілдіңеріп жүруіне 55 (елу бес)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(жылыту маусымы кезеңінде)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Ертіс ауданының төтенше жағдайлар бөлімінең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алтыншы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жетінші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уәкілетті ұйымның тізімі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үшінші абзацтарының 6)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 (гемодиализ емшарасын алушылар);</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бүйректің толық екі еселену түрі бойынша жоғарғы зәр шығару жолдарының туа біткен даму аномалиясынан зардап шегетін санат үшін (қосымша гигиеналық құралдарды сатып алуға);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3 (үш) АЕК мөлшерінде, үшінші, төртінші, бесінші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әлеуметтік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аудан әкімі, жоғары оқу орнының басшысы және өтініш беруші қол қойған білім беру қызметтерін көрсетуге арналған үш жақты шарт үшін оқу жылындағы нақты оқу құны мөлшерінде;</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10 (он) АЕК мөлшерінде қатты отын сатып алуға (жылыту маусымы кезеңінде)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Ертіс ауданы бойынша түпкілікті әлуметтік көмек мөлшері, қиын өмірлік жағдайдағы тұлғаларға 100 (жүз) АЕК, Ұлы Отан соғысы кезеңінде жаралануы, контузия алуы, мертігуі немесе ауруға шалдығуы салдарынан болған мүгедектігі бар адамдары және қатысушыларына (бұдан әрі – ҰОС) және ҰОС ардагерлеріне жеңілдік бойынша теңелген тұлғаларға 500 (бес жүз) АЕК.</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 </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 – Собес" автоматтандырылған ақпараттық жүйесiнiң дерекқорын пайдалана отырыпжүргiзедi.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