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113b" w14:textId="e2c1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2017 жылғы 24 шілдедегі № 101/16 "Баянауыл ауданы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2023 жылғы 14 желтоқсандағы № 83/11 шешімі. Павлодар облысының Әділет департаментінде 2023 жылғы 14 желтоқсанда № 7444-14 болып тіркелді. Күші жойылды - Павлодар облысы Баянауыл аудандық мәслихатының 2024 жылғы 31 шілдедегі № 193/21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31.07.2024 </w:t>
      </w:r>
      <w:r>
        <w:rPr>
          <w:rFonts w:ascii="Times New Roman"/>
          <w:b w:val="false"/>
          <w:i w:val="false"/>
          <w:color w:val="ff0000"/>
          <w:sz w:val="28"/>
        </w:rPr>
        <w:t>№ 193/21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Баянауыл аудандық мәслихаты ШЕШІМ ҚАБЫЛДАДЫ:</w:t>
      </w:r>
    </w:p>
    <w:bookmarkStart w:name="z1" w:id="0"/>
    <w:p>
      <w:pPr>
        <w:spacing w:after="0"/>
        <w:ind w:left="0"/>
        <w:jc w:val="both"/>
      </w:pPr>
      <w:r>
        <w:rPr>
          <w:rFonts w:ascii="Times New Roman"/>
          <w:b w:val="false"/>
          <w:i w:val="false"/>
          <w:color w:val="000000"/>
          <w:sz w:val="28"/>
        </w:rPr>
        <w:t xml:space="preserve">
      1. Баянауыл аудандық мәслихатының 2017 жылғы 24 шілдедегі № 101/16 "Баянауыл ауданы бойынша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5591 болып тіркелді)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83/11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24 шілдедегі № 101/16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Баянауыл ауданы бойынша тұрғын үй көмегін көрсетудің мөлшері мен тәртібі</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Баянауыл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xml:space="preserve">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7" w:id="5"/>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"Баянауыл ауданының жұмыспен қамту және әлеуметтік бағдарламалар бөлімі" мемлекеттік мекемесі (бұдан әрі - уәкілетті орган) жүзеге асырады.</w:t>
      </w:r>
    </w:p>
    <w:bookmarkEnd w:id="5"/>
    <w:bookmarkStart w:name="z8" w:id="6"/>
    <w:p>
      <w:pPr>
        <w:spacing w:after="0"/>
        <w:ind w:left="0"/>
        <w:jc w:val="left"/>
      </w:pPr>
      <w:r>
        <w:rPr>
          <w:rFonts w:ascii="Times New Roman"/>
          <w:b/>
          <w:i w:val="false"/>
          <w:color w:val="000000"/>
        </w:rPr>
        <w:t xml:space="preserve"> 2 - тарау. Тұрғын үй көмегін көрсетудің мөлшері</w:t>
      </w:r>
    </w:p>
    <w:bookmarkEnd w:id="6"/>
    <w:bookmarkStart w:name="z9" w:id="7"/>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тоқсандағы айлық есептік көрсеткіш шамасынан айына 0,5 (нөл бүтін оннан бесті) құрайды.</w:t>
      </w:r>
    </w:p>
    <w:bookmarkEnd w:id="7"/>
    <w:bookmarkStart w:name="z10" w:id="8"/>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8"/>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1" w:id="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"Қазақстан Республикасындағы жергілікті мемлекеттік басқару және өзін-өзі басқару туралы" және "Табиғи монополиялар туралы" </w:t>
      </w:r>
      <w:r>
        <w:rPr>
          <w:rFonts w:ascii="Times New Roman"/>
          <w:b w:val="false"/>
          <w:i w:val="false"/>
          <w:color w:val="000000"/>
          <w:sz w:val="28"/>
        </w:rPr>
        <w:t>Заңдарына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0"/>
    <w:bookmarkStart w:name="z13" w:id="11"/>
    <w:p>
      <w:pPr>
        <w:spacing w:after="0"/>
        <w:ind w:left="0"/>
        <w:jc w:val="left"/>
      </w:pPr>
      <w:r>
        <w:rPr>
          <w:rFonts w:ascii="Times New Roman"/>
          <w:b/>
          <w:i w:val="false"/>
          <w:color w:val="000000"/>
        </w:rPr>
        <w:t xml:space="preserve"> 3 - тарау. Тұрғын үй көмегін көрсетудің тәртібі</w:t>
      </w:r>
    </w:p>
    <w:bookmarkEnd w:id="11"/>
    <w:bookmarkStart w:name="z14" w:id="12"/>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нотариалды куәландырылған сенімхат бойынша оның өкілі) Мемлекеттік корпорацияға және/немесе "электрондық үкімет" веб-порталы арқылы мынадай құжаттарды ұсына отырып жүгінеді:</w:t>
      </w:r>
    </w:p>
    <w:bookmarkEnd w:id="12"/>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15" w:id="13"/>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3"/>
    <w:bookmarkStart w:name="z16" w:id="14"/>
    <w:p>
      <w:pPr>
        <w:spacing w:after="0"/>
        <w:ind w:left="0"/>
        <w:jc w:val="both"/>
      </w:pPr>
      <w:r>
        <w:rPr>
          <w:rFonts w:ascii="Times New Roman"/>
          <w:b w:val="false"/>
          <w:i w:val="false"/>
          <w:color w:val="000000"/>
          <w:sz w:val="28"/>
        </w:rPr>
        <w:t>
      9.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End w:id="14"/>
    <w:bookmarkStart w:name="z17" w:id="15"/>
    <w:p>
      <w:pPr>
        <w:spacing w:after="0"/>
        <w:ind w:left="0"/>
        <w:jc w:val="both"/>
      </w:pPr>
      <w:r>
        <w:rPr>
          <w:rFonts w:ascii="Times New Roman"/>
          <w:b w:val="false"/>
          <w:i w:val="false"/>
          <w:color w:val="000000"/>
          <w:sz w:val="28"/>
        </w:rPr>
        <w:t>
      10.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5"/>
    <w:bookmarkStart w:name="z18" w:id="16"/>
    <w:p>
      <w:pPr>
        <w:spacing w:after="0"/>
        <w:ind w:left="0"/>
        <w:jc w:val="both"/>
      </w:pPr>
      <w:r>
        <w:rPr>
          <w:rFonts w:ascii="Times New Roman"/>
          <w:b w:val="false"/>
          <w:i w:val="false"/>
          <w:color w:val="000000"/>
          <w:sz w:val="28"/>
        </w:rPr>
        <w:t xml:space="preserve">
      11.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16"/>
    <w:bookmarkStart w:name="z19" w:id="17"/>
    <w:p>
      <w:pPr>
        <w:spacing w:after="0"/>
        <w:ind w:left="0"/>
        <w:jc w:val="both"/>
      </w:pPr>
      <w:r>
        <w:rPr>
          <w:rFonts w:ascii="Times New Roman"/>
          <w:b w:val="false"/>
          <w:i w:val="false"/>
          <w:color w:val="000000"/>
          <w:sz w:val="28"/>
        </w:rPr>
        <w:t>
      12.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bookmarkEnd w:id="17"/>
    <w:bookmarkStart w:name="z20" w:id="18"/>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